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pPr>
      <w:r>
        <w:rPr>
          <w:rStyle w:val="5"/>
        </w:rPr>
        <w:t>附件3</w:t>
      </w:r>
    </w:p>
    <w:p>
      <w:pPr>
        <w:pStyle w:val="7"/>
        <w:spacing w:after="156"/>
      </w:pPr>
      <w:r>
        <w:t>学院“十四五”建设发展规划重点工作任务各部门实施细化表</w:t>
      </w:r>
    </w:p>
    <w:p>
      <w:pPr>
        <w:pStyle w:val="4"/>
      </w:pPr>
      <w:r>
        <w:t xml:space="preserve">填报部门：1党政办   </w:t>
      </w:r>
    </w:p>
    <w:tbl>
      <w:tblPr>
        <w:tblStyle w:val="2"/>
        <w:tblW w:w="5000" w:type="pct"/>
        <w:tblInd w:w="0" w:type="dxa"/>
        <w:tblLayout w:type="autofit"/>
        <w:tblCellMar>
          <w:top w:w="0" w:type="dxa"/>
          <w:left w:w="108" w:type="dxa"/>
          <w:bottom w:w="0" w:type="dxa"/>
          <w:right w:w="108" w:type="dxa"/>
        </w:tblCellMar>
      </w:tblPr>
      <w:tblGrid>
        <w:gridCol w:w="2304"/>
        <w:gridCol w:w="2358"/>
        <w:gridCol w:w="3610"/>
        <w:gridCol w:w="2288"/>
        <w:gridCol w:w="2866"/>
      </w:tblGrid>
      <w:tr>
        <w:tblPrEx>
          <w:tblCellMar>
            <w:top w:w="0" w:type="dxa"/>
            <w:left w:w="108" w:type="dxa"/>
            <w:bottom w:w="0" w:type="dxa"/>
            <w:right w:w="108" w:type="dxa"/>
          </w:tblCellMar>
        </w:tblPrEx>
        <w:trPr>
          <w:trHeight w:val="864" w:hRule="atLeast"/>
          <w:tblHeader/>
        </w:trPr>
        <w:tc>
          <w:tcPr>
            <w:tcW w:w="858" w:type="pct"/>
            <w:tcBorders>
              <w:top w:val="single" w:color="000000" w:sz="4" w:space="0"/>
              <w:left w:val="single" w:color="000000" w:sz="4" w:space="0"/>
              <w:bottom w:val="single" w:color="000000" w:sz="4" w:space="0"/>
              <w:right w:val="single" w:color="000000" w:sz="4" w:space="0"/>
            </w:tcBorders>
            <w:noWrap w:val="0"/>
            <w:vAlign w:val="center"/>
          </w:tcPr>
          <w:p>
            <w:pPr>
              <w:pStyle w:val="4"/>
              <w:jc w:val="center"/>
              <w:rPr>
                <w:b/>
                <w:bCs/>
              </w:rPr>
            </w:pPr>
            <w:r>
              <w:rPr>
                <w:b/>
                <w:bCs/>
              </w:rPr>
              <w:t>学院“十四五”规划主题</w:t>
            </w:r>
          </w:p>
        </w:tc>
        <w:tc>
          <w:tcPr>
            <w:tcW w:w="878" w:type="pct"/>
            <w:tcBorders>
              <w:top w:val="single" w:color="000000" w:sz="4" w:space="0"/>
              <w:left w:val="single" w:color="000000" w:sz="4" w:space="0"/>
              <w:bottom w:val="single" w:color="000000" w:sz="4" w:space="0"/>
              <w:right w:val="single" w:color="000000" w:sz="4" w:space="0"/>
            </w:tcBorders>
            <w:noWrap w:val="0"/>
            <w:vAlign w:val="center"/>
          </w:tcPr>
          <w:p>
            <w:pPr>
              <w:pStyle w:val="4"/>
              <w:jc w:val="center"/>
              <w:rPr>
                <w:b/>
                <w:bCs/>
              </w:rPr>
            </w:pPr>
            <w:r>
              <w:rPr>
                <w:b/>
                <w:bCs/>
              </w:rPr>
              <w:t>学院“十四五”规划重点工作任务</w:t>
            </w:r>
          </w:p>
        </w:tc>
        <w:tc>
          <w:tcPr>
            <w:tcW w:w="1344" w:type="pct"/>
            <w:tcBorders>
              <w:top w:val="single" w:color="000000" w:sz="4" w:space="0"/>
              <w:left w:val="single" w:color="000000" w:sz="4" w:space="0"/>
              <w:bottom w:val="single" w:color="000000" w:sz="4" w:space="0"/>
              <w:right w:val="single" w:color="000000" w:sz="4" w:space="0"/>
            </w:tcBorders>
            <w:noWrap w:val="0"/>
            <w:vAlign w:val="center"/>
          </w:tcPr>
          <w:p>
            <w:pPr>
              <w:pStyle w:val="4"/>
              <w:jc w:val="center"/>
              <w:rPr>
                <w:b/>
                <w:bCs/>
              </w:rPr>
            </w:pPr>
            <w:r>
              <w:rPr>
                <w:b/>
                <w:bCs/>
              </w:rPr>
              <w:t>2023年</w:t>
            </w:r>
          </w:p>
        </w:tc>
        <w:tc>
          <w:tcPr>
            <w:tcW w:w="852" w:type="pct"/>
            <w:tcBorders>
              <w:top w:val="single" w:color="000000" w:sz="4" w:space="0"/>
              <w:left w:val="single" w:color="000000" w:sz="4" w:space="0"/>
              <w:bottom w:val="single" w:color="000000" w:sz="4" w:space="0"/>
              <w:right w:val="single" w:color="000000" w:sz="4" w:space="0"/>
            </w:tcBorders>
            <w:noWrap w:val="0"/>
            <w:vAlign w:val="center"/>
          </w:tcPr>
          <w:p>
            <w:pPr>
              <w:pStyle w:val="4"/>
              <w:jc w:val="center"/>
              <w:rPr>
                <w:b/>
                <w:bCs/>
              </w:rPr>
            </w:pPr>
            <w:r>
              <w:rPr>
                <w:b/>
                <w:bCs/>
              </w:rPr>
              <w:t>2024年</w:t>
            </w:r>
          </w:p>
        </w:tc>
        <w:tc>
          <w:tcPr>
            <w:tcW w:w="1066" w:type="pct"/>
            <w:tcBorders>
              <w:top w:val="single" w:color="000000" w:sz="4" w:space="0"/>
              <w:left w:val="single" w:color="000000" w:sz="4" w:space="0"/>
              <w:bottom w:val="single" w:color="000000" w:sz="4" w:space="0"/>
              <w:right w:val="single" w:color="000000" w:sz="4" w:space="0"/>
            </w:tcBorders>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567" w:hRule="atLeast"/>
        </w:trPr>
        <w:tc>
          <w:tcPr>
            <w:tcW w:w="85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（一）“铸魂”计划。坚持学院“姓党”原则和“属教”特色，把“忠诚党的教育事业”作为学院之魂，引导全体教职员工和广大学员自觉追求，代代传承。</w:t>
            </w:r>
          </w:p>
        </w:tc>
        <w:tc>
          <w:tcPr>
            <w:tcW w:w="87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1.坚定信仰，锻造忠诚。</w:t>
            </w:r>
          </w:p>
        </w:tc>
        <w:tc>
          <w:tcPr>
            <w:tcW w:w="3263" w:type="pct"/>
            <w:gridSpan w:val="3"/>
            <w:tcBorders>
              <w:top w:val="single" w:color="000000" w:sz="4" w:space="0"/>
              <w:left w:val="single" w:color="000000" w:sz="4" w:space="0"/>
              <w:bottom w:val="single" w:color="000000" w:sz="4" w:space="0"/>
              <w:right w:val="single" w:color="000000" w:sz="4" w:space="0"/>
            </w:tcBorders>
            <w:noWrap w:val="0"/>
            <w:vAlign w:val="center"/>
          </w:tcPr>
          <w:p>
            <w:pPr>
              <w:pStyle w:val="4"/>
            </w:pPr>
            <w:r>
              <w:t>1.以政治建设为统领，持续推进“让党中央放心、让人民群众满意的模范机关”创建工作，巩固深化政治机关意识教育成果，教育引导党员干部深刻领会“两个确立”的决定性意义，切实增强做到“两个维护”的政治自觉思想自觉行动自觉。</w:t>
            </w:r>
            <w:r>
              <w:br w:type="textWrapping"/>
            </w:r>
            <w:r>
              <w:t>2.持续强化理论武装，优化党委理论学习中心组学习机制，推动各基层党组织把学习贯彻习近平新时代中国特色社会主义思想作为首要政治任务，深入学习贯彻落实习近平总书记关于教育的重要论述，巩固深化学习成效，把理论学习成果不断转化为推动学院事业改革发展的实际成效。</w:t>
            </w:r>
            <w:r>
              <w:br w:type="textWrapping"/>
            </w:r>
            <w:r>
              <w:t>3.进一步加强对贯彻落实党的二十大战略部署、习近平总书记关于教育的重要指示批示和党中央重大决策部署贯彻落实情况的监督检查，严明党的政治政治纪律和政治规矩。</w:t>
            </w:r>
          </w:p>
        </w:tc>
      </w:tr>
      <w:tr>
        <w:tblPrEx>
          <w:tblCellMar>
            <w:top w:w="0" w:type="dxa"/>
            <w:left w:w="108" w:type="dxa"/>
            <w:bottom w:w="0" w:type="dxa"/>
            <w:right w:w="108" w:type="dxa"/>
          </w:tblCellMar>
        </w:tblPrEx>
        <w:trPr>
          <w:trHeight w:val="567" w:hRule="atLeast"/>
        </w:trPr>
        <w:tc>
          <w:tcPr>
            <w:tcW w:w="85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87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344" w:type="pct"/>
            <w:tcBorders>
              <w:top w:val="single" w:color="000000" w:sz="4" w:space="0"/>
              <w:left w:val="single" w:color="000000" w:sz="4" w:space="0"/>
              <w:bottom w:val="single" w:color="000000" w:sz="4" w:space="0"/>
              <w:right w:val="single" w:color="000000" w:sz="4" w:space="0"/>
            </w:tcBorders>
            <w:noWrap w:val="0"/>
            <w:vAlign w:val="center"/>
          </w:tcPr>
          <w:p>
            <w:pPr>
              <w:pStyle w:val="4"/>
            </w:pPr>
            <w:r>
              <w:t>4.持续高质量开展好党的二十大精神轮训。将学习党的二十大精神作为干训必修课，不断加强项目研发、课程研发、教员开发和教材研发，推动党的二十大精神进项目、进课程、进教材、进学术、进头脑。</w:t>
            </w:r>
          </w:p>
        </w:tc>
        <w:tc>
          <w:tcPr>
            <w:tcW w:w="852" w:type="pct"/>
            <w:tcBorders>
              <w:top w:val="single" w:color="000000" w:sz="4" w:space="0"/>
              <w:left w:val="single" w:color="000000" w:sz="4" w:space="0"/>
              <w:bottom w:val="single" w:color="000000" w:sz="4" w:space="0"/>
              <w:right w:val="single" w:color="000000" w:sz="4" w:space="0"/>
            </w:tcBorders>
            <w:noWrap w:val="0"/>
            <w:vAlign w:val="center"/>
          </w:tcPr>
          <w:p>
            <w:pPr>
              <w:pStyle w:val="4"/>
            </w:pPr>
            <w:r>
              <w:t>4.重点围绕习近平总书记最新指示批示、最新两会等精神，结合建国75周年等重要时间节点，持续深入开展好二十大系列活动。</w:t>
            </w:r>
          </w:p>
        </w:tc>
        <w:tc>
          <w:tcPr>
            <w:tcW w:w="1066" w:type="pct"/>
            <w:tcBorders>
              <w:top w:val="single" w:color="000000" w:sz="4" w:space="0"/>
              <w:left w:val="single" w:color="000000" w:sz="4" w:space="0"/>
              <w:bottom w:val="single" w:color="000000" w:sz="4" w:space="0"/>
              <w:right w:val="single" w:color="000000" w:sz="4" w:space="0"/>
            </w:tcBorders>
            <w:noWrap w:val="0"/>
            <w:vAlign w:val="center"/>
          </w:tcPr>
          <w:p>
            <w:pPr>
              <w:pStyle w:val="4"/>
            </w:pPr>
            <w:r>
              <w:t>4.充分发挥党委理论学习中心组、领导班子、在训学员、党支部、青年理论学习小组作用，采取灵活多样的形式持续推进分层分类深入学，举办系列专题辅导报告会、学习研讨等活动，组织多形式、分层次、全覆盖的学习培训，推动二十大精神学习持续走深走实。</w:t>
            </w:r>
          </w:p>
        </w:tc>
      </w:tr>
      <w:tr>
        <w:tblPrEx>
          <w:tblCellMar>
            <w:top w:w="0" w:type="dxa"/>
            <w:left w:w="108" w:type="dxa"/>
            <w:bottom w:w="0" w:type="dxa"/>
            <w:right w:w="108" w:type="dxa"/>
          </w:tblCellMar>
        </w:tblPrEx>
        <w:trPr>
          <w:trHeight w:val="3164" w:hRule="atLeast"/>
        </w:trPr>
        <w:tc>
          <w:tcPr>
            <w:tcW w:w="85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（一）“铸魂”计划。坚持学院“姓党”原则和“属教”特色，把“忠诚党的教育事业”作为学院之魂，引导全体教职员工和广大学员自觉追求，代代传承。</w:t>
            </w:r>
          </w:p>
        </w:tc>
        <w:tc>
          <w:tcPr>
            <w:tcW w:w="87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1.坚定信仰，锻造忠诚。</w:t>
            </w:r>
          </w:p>
        </w:tc>
        <w:tc>
          <w:tcPr>
            <w:tcW w:w="1344" w:type="pct"/>
            <w:tcBorders>
              <w:top w:val="single" w:color="000000" w:sz="4" w:space="0"/>
              <w:left w:val="single" w:color="000000" w:sz="4" w:space="0"/>
              <w:bottom w:val="single" w:color="000000" w:sz="4" w:space="0"/>
              <w:right w:val="single" w:color="000000" w:sz="4" w:space="0"/>
            </w:tcBorders>
            <w:noWrap w:val="0"/>
            <w:vAlign w:val="center"/>
          </w:tcPr>
          <w:p>
            <w:pPr>
              <w:pStyle w:val="4"/>
            </w:pPr>
            <w:r>
              <w:t>5.召开中国共产党国家教育行政学院第八次党员大会，从思想上、政治上、组织上、战略上谋划学院未来发展，进一步凝心聚力，持续走好中央和国家机关党的建设第一方阵。</w:t>
            </w:r>
            <w:r>
              <w:br w:type="textWrapping"/>
            </w:r>
            <w:r>
              <w:t>6.制定印发2023年主题教育学习方案，扎实开展好学习贯彻习近平新时代中国特色社会主义思想主题教育。</w:t>
            </w:r>
          </w:p>
        </w:tc>
        <w:tc>
          <w:tcPr>
            <w:tcW w:w="852" w:type="pct"/>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1422" w:hRule="atLeast"/>
        </w:trPr>
        <w:tc>
          <w:tcPr>
            <w:tcW w:w="85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87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3263" w:type="pct"/>
            <w:gridSpan w:val="3"/>
            <w:tcBorders>
              <w:top w:val="single" w:color="000000" w:sz="4" w:space="0"/>
              <w:left w:val="single" w:color="000000" w:sz="4" w:space="0"/>
              <w:bottom w:val="single" w:color="000000" w:sz="4" w:space="0"/>
              <w:right w:val="single" w:color="000000" w:sz="4" w:space="0"/>
            </w:tcBorders>
            <w:noWrap w:val="0"/>
            <w:vAlign w:val="center"/>
          </w:tcPr>
          <w:p>
            <w:pPr>
              <w:pStyle w:val="4"/>
            </w:pPr>
            <w:r>
              <w:t>1.落实《基层党支部达标创优建设标准》，严肃党内政治生活，认真落实民主生活会、组织生活会、“三会一课”、谈心谈话制度，适时开展各基层党组织工作检查，加强基层组织建设。</w:t>
            </w:r>
            <w:r>
              <w:br w:type="textWrapping"/>
            </w:r>
            <w:r>
              <w:t>2.开展年度基层党组织书记述职评议考核工作，进一步压实学院基层党支部书记“一岗双责”主体责任。</w:t>
            </w:r>
          </w:p>
        </w:tc>
      </w:tr>
      <w:tr>
        <w:tblPrEx>
          <w:tblCellMar>
            <w:top w:w="0" w:type="dxa"/>
            <w:left w:w="108" w:type="dxa"/>
            <w:bottom w:w="0" w:type="dxa"/>
            <w:right w:w="108" w:type="dxa"/>
          </w:tblCellMar>
        </w:tblPrEx>
        <w:trPr>
          <w:trHeight w:val="567" w:hRule="atLeast"/>
        </w:trPr>
        <w:tc>
          <w:tcPr>
            <w:tcW w:w="85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87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344" w:type="pct"/>
            <w:tcBorders>
              <w:top w:val="single" w:color="000000" w:sz="4" w:space="0"/>
              <w:left w:val="single" w:color="000000" w:sz="4" w:space="0"/>
              <w:bottom w:val="single" w:color="000000" w:sz="4" w:space="0"/>
              <w:right w:val="single" w:color="000000" w:sz="4" w:space="0"/>
            </w:tcBorders>
            <w:noWrap w:val="0"/>
            <w:vAlign w:val="center"/>
          </w:tcPr>
          <w:p>
            <w:pPr>
              <w:pStyle w:val="4"/>
            </w:pPr>
            <w:r>
              <w:t>3.适时发布学院党建重点工作提示，指导各基层党组织不断强化政治理论武装，推动理论学习常态化、系统化、制度化。</w:t>
            </w:r>
            <w:r>
              <w:br w:type="textWrapping"/>
            </w:r>
            <w:r>
              <w:t>5.落实《基层党支部达标创优建设标准》，以深化特色、树品牌强文化为重点，推动“特色党支部”建设提质升级，培育建设“四强”党支部。</w:t>
            </w:r>
          </w:p>
        </w:tc>
        <w:tc>
          <w:tcPr>
            <w:tcW w:w="852" w:type="pct"/>
            <w:tcBorders>
              <w:top w:val="single" w:color="000000" w:sz="4" w:space="0"/>
              <w:left w:val="single" w:color="000000" w:sz="4" w:space="0"/>
              <w:bottom w:val="single" w:color="000000" w:sz="4" w:space="0"/>
              <w:right w:val="single" w:color="000000" w:sz="4" w:space="0"/>
            </w:tcBorders>
            <w:noWrap w:val="0"/>
            <w:vAlign w:val="center"/>
          </w:tcPr>
          <w:p>
            <w:pPr>
              <w:pStyle w:val="4"/>
            </w:pPr>
            <w:r>
              <w:t>4.全面推进“四强”党支部建设，切实发挥党建引领的强大效能，努力把党的政治优势、组织优势转化为发展优势，不断增强基层党组织的创造力、凝聚力和战斗力。</w:t>
            </w:r>
          </w:p>
        </w:tc>
        <w:tc>
          <w:tcPr>
            <w:tcW w:w="1066" w:type="pct"/>
            <w:tcBorders>
              <w:top w:val="single" w:color="000000" w:sz="4" w:space="0"/>
              <w:left w:val="single" w:color="000000" w:sz="4" w:space="0"/>
              <w:bottom w:val="single" w:color="000000" w:sz="4" w:space="0"/>
              <w:right w:val="single" w:color="000000" w:sz="4" w:space="0"/>
            </w:tcBorders>
            <w:noWrap w:val="0"/>
            <w:vAlign w:val="center"/>
          </w:tcPr>
          <w:p>
            <w:pPr>
              <w:pStyle w:val="4"/>
            </w:pPr>
            <w:r>
              <w:t>4.持续推动建设“四强”党支部，为各项工作高质高效开展提供坚实保障。</w:t>
            </w:r>
            <w:r>
              <w:br w:type="textWrapping"/>
            </w:r>
            <w:r>
              <w:t>5.开展学院2025年度“两优一先”评选，不断推动广大党员干部群众以先进典型为榜样，牢记初心使命，忠诚履职尽责，在全面建设社会主义现代化新征程上埋头苦干、勇毅前行。</w:t>
            </w:r>
          </w:p>
        </w:tc>
      </w:tr>
      <w:tr>
        <w:tblPrEx>
          <w:tblCellMar>
            <w:top w:w="0" w:type="dxa"/>
            <w:left w:w="108" w:type="dxa"/>
            <w:bottom w:w="0" w:type="dxa"/>
            <w:right w:w="108" w:type="dxa"/>
          </w:tblCellMar>
        </w:tblPrEx>
        <w:trPr>
          <w:trHeight w:val="1941" w:hRule="atLeast"/>
        </w:trPr>
        <w:tc>
          <w:tcPr>
            <w:tcW w:w="85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（一）“铸魂”计划。坚持学院“姓党”原则和“属教”特色，把“忠诚党的教育事业”作为学院之魂，引导全体教职员工和广大学员自觉追求，代代传承</w:t>
            </w:r>
          </w:p>
        </w:tc>
        <w:tc>
          <w:tcPr>
            <w:tcW w:w="878" w:type="pct"/>
            <w:tcBorders>
              <w:top w:val="single" w:color="000000" w:sz="4" w:space="0"/>
              <w:left w:val="single" w:color="000000" w:sz="4" w:space="0"/>
              <w:bottom w:val="single" w:color="000000" w:sz="4" w:space="0"/>
              <w:right w:val="single" w:color="000000" w:sz="4" w:space="0"/>
            </w:tcBorders>
            <w:noWrap w:val="0"/>
            <w:vAlign w:val="center"/>
          </w:tcPr>
          <w:p>
            <w:pPr>
              <w:pStyle w:val="4"/>
            </w:pPr>
            <w:r>
              <w:t>1.坚定信仰，锻造忠诚。</w:t>
            </w:r>
          </w:p>
        </w:tc>
        <w:tc>
          <w:tcPr>
            <w:tcW w:w="1344" w:type="pct"/>
            <w:tcBorders>
              <w:top w:val="single" w:color="000000" w:sz="4" w:space="0"/>
              <w:left w:val="single" w:color="000000" w:sz="4" w:space="0"/>
              <w:bottom w:val="single" w:color="000000" w:sz="4" w:space="0"/>
              <w:right w:val="single" w:color="000000" w:sz="4" w:space="0"/>
            </w:tcBorders>
            <w:noWrap w:val="0"/>
            <w:vAlign w:val="center"/>
          </w:tcPr>
          <w:p>
            <w:pPr>
              <w:pStyle w:val="4"/>
            </w:pPr>
            <w:r>
              <w:t>6.开展学院2023年度“两优一先”评选，充分发挥先进典型的示范带动作用，引导党员干部立足本职岗位，在加快建设教育强国、办好人民满意的教育中发挥先锋模范作用。</w:t>
            </w:r>
          </w:p>
        </w:tc>
        <w:tc>
          <w:tcPr>
            <w:tcW w:w="852" w:type="pct"/>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2776" w:hRule="atLeast"/>
        </w:trPr>
        <w:tc>
          <w:tcPr>
            <w:tcW w:w="85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87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2.学懂理论，提升站位。</w:t>
            </w:r>
          </w:p>
        </w:tc>
        <w:tc>
          <w:tcPr>
            <w:tcW w:w="3263" w:type="pct"/>
            <w:gridSpan w:val="3"/>
            <w:tcBorders>
              <w:top w:val="single" w:color="000000" w:sz="4" w:space="0"/>
              <w:left w:val="single" w:color="000000" w:sz="4" w:space="0"/>
              <w:bottom w:val="single" w:color="000000" w:sz="4" w:space="0"/>
              <w:right w:val="single" w:color="000000" w:sz="4" w:space="0"/>
            </w:tcBorders>
            <w:noWrap w:val="0"/>
            <w:vAlign w:val="center"/>
          </w:tcPr>
          <w:p>
            <w:pPr>
              <w:pStyle w:val="4"/>
            </w:pPr>
            <w:r>
              <w:t>1.将习近平新时代中国特色社会主义思想、习近平总书记关于教育的重要论述作为党委理论学习中心组重要学习议题。</w:t>
            </w:r>
            <w:r>
              <w:br w:type="textWrapping"/>
            </w:r>
            <w:r>
              <w:t>2.把党史纳入党委班子专题学习、党支部（党总支）、青年理论学习小组学习内容，经常性地开展专题学习、专题研讨，并作为学院主体培训班次的必修课、常修课。</w:t>
            </w:r>
            <w:r>
              <w:br w:type="textWrapping"/>
            </w:r>
            <w:r>
              <w:t>3.推动各基层党组织丰富学习形式，深化完善“自学+导学+研学”理论学习机制，推动全体党员深入学习贯彻习近平新时代中国特色社会主义思想。</w:t>
            </w:r>
            <w:r>
              <w:br w:type="textWrapping"/>
            </w:r>
            <w:r>
              <w:t>4.将习近平新时代中国特色社会主义思想作为理论武装的重中之重，将习近平总书记关于教育的重要论述作为干训必修课，贯穿到所有班次。</w:t>
            </w:r>
          </w:p>
        </w:tc>
      </w:tr>
      <w:tr>
        <w:tblPrEx>
          <w:tblCellMar>
            <w:top w:w="0" w:type="dxa"/>
            <w:left w:w="108" w:type="dxa"/>
            <w:bottom w:w="0" w:type="dxa"/>
            <w:right w:w="108" w:type="dxa"/>
          </w:tblCellMar>
        </w:tblPrEx>
        <w:trPr>
          <w:trHeight w:val="3209" w:hRule="atLeast"/>
        </w:trPr>
        <w:tc>
          <w:tcPr>
            <w:tcW w:w="85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87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344" w:type="pct"/>
            <w:tcBorders>
              <w:top w:val="single" w:color="000000" w:sz="4" w:space="0"/>
              <w:left w:val="single" w:color="000000" w:sz="4" w:space="0"/>
              <w:bottom w:val="single" w:color="000000" w:sz="4" w:space="0"/>
              <w:right w:val="single" w:color="000000" w:sz="4" w:space="0"/>
            </w:tcBorders>
            <w:noWrap w:val="0"/>
            <w:vAlign w:val="center"/>
          </w:tcPr>
          <w:p>
            <w:pPr>
              <w:pStyle w:val="4"/>
            </w:pPr>
            <w:r>
              <w:t>5.开展党性锤炼暨专题主题学习活动。组织党员干部分赴党性国情教育基地进修，坚持理论武装与常态化长效化开展党史学习教育相结合，引导党员干部以思想自觉引领行动自觉，以行动自觉深化思想自觉。</w:t>
            </w:r>
          </w:p>
        </w:tc>
        <w:tc>
          <w:tcPr>
            <w:tcW w:w="852" w:type="pct"/>
            <w:tcBorders>
              <w:top w:val="single" w:color="000000" w:sz="4" w:space="0"/>
              <w:left w:val="single" w:color="000000" w:sz="4" w:space="0"/>
              <w:bottom w:val="single" w:color="000000" w:sz="4" w:space="0"/>
              <w:right w:val="single" w:color="000000" w:sz="4" w:space="0"/>
            </w:tcBorders>
            <w:noWrap w:val="0"/>
            <w:vAlign w:val="center"/>
          </w:tcPr>
          <w:p>
            <w:pPr>
              <w:pStyle w:val="4"/>
            </w:pPr>
            <w:r>
              <w:t>5.用好教育系统红色资源，适时组织各党支部、学员临时党支部开展党性与国情教育。</w:t>
            </w:r>
          </w:p>
        </w:tc>
        <w:tc>
          <w:tcPr>
            <w:tcW w:w="1066" w:type="pct"/>
            <w:tcBorders>
              <w:top w:val="single" w:color="000000" w:sz="4" w:space="0"/>
              <w:left w:val="single" w:color="000000" w:sz="4" w:space="0"/>
              <w:bottom w:val="single" w:color="000000" w:sz="4" w:space="0"/>
              <w:right w:val="single" w:color="000000" w:sz="4" w:space="0"/>
            </w:tcBorders>
            <w:noWrap w:val="0"/>
            <w:vAlign w:val="center"/>
          </w:tcPr>
          <w:p>
            <w:pPr>
              <w:pStyle w:val="4"/>
            </w:pPr>
            <w:r>
              <w:t>5.开展2025年党性锤炼暨专题主题学习活动。组织党员干部分赴党性国情教育基地进修，坚持理论武装与常态化长效化开展党史学习教育相结合，引导党员干部以思想自觉引领行动自觉，以行动自觉深化思想自觉。</w:t>
            </w:r>
          </w:p>
        </w:tc>
      </w:tr>
      <w:tr>
        <w:tblPrEx>
          <w:tblCellMar>
            <w:top w:w="0" w:type="dxa"/>
            <w:left w:w="108" w:type="dxa"/>
            <w:bottom w:w="0" w:type="dxa"/>
            <w:right w:w="108" w:type="dxa"/>
          </w:tblCellMar>
        </w:tblPrEx>
        <w:trPr>
          <w:trHeight w:val="90" w:hRule="atLeast"/>
        </w:trPr>
        <w:tc>
          <w:tcPr>
            <w:tcW w:w="85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（一）“铸魂”计划。坚持学院“姓党”原则和“属教”特色，把“忠诚党的教育事业”作为学院之魂，引导全体教职员工和广大学员自觉追求，代代传承。</w:t>
            </w:r>
          </w:p>
        </w:tc>
        <w:tc>
          <w:tcPr>
            <w:tcW w:w="878" w:type="pct"/>
            <w:tcBorders>
              <w:top w:val="single" w:color="000000" w:sz="4" w:space="0"/>
              <w:left w:val="single" w:color="000000" w:sz="4" w:space="0"/>
              <w:bottom w:val="single" w:color="000000" w:sz="4" w:space="0"/>
              <w:right w:val="single" w:color="000000" w:sz="4" w:space="0"/>
            </w:tcBorders>
            <w:noWrap w:val="0"/>
            <w:vAlign w:val="center"/>
          </w:tcPr>
          <w:p>
            <w:pPr>
              <w:pStyle w:val="4"/>
            </w:pPr>
            <w:r>
              <w:t>2.学懂理论，提升站位。</w:t>
            </w:r>
          </w:p>
        </w:tc>
        <w:tc>
          <w:tcPr>
            <w:tcW w:w="1344" w:type="pct"/>
            <w:tcBorders>
              <w:top w:val="single" w:color="000000" w:sz="4" w:space="0"/>
              <w:left w:val="single" w:color="000000" w:sz="4" w:space="0"/>
              <w:bottom w:val="single" w:color="000000" w:sz="4" w:space="0"/>
              <w:right w:val="single" w:color="000000" w:sz="4" w:space="0"/>
            </w:tcBorders>
            <w:noWrap w:val="0"/>
            <w:vAlign w:val="center"/>
          </w:tcPr>
          <w:p>
            <w:pPr>
              <w:pStyle w:val="4"/>
            </w:pPr>
            <w:r>
              <w:t>6.按照中央和国家机关工委和教育部直属机关党委部署，以“学用新思想、建功新征程”为主题开展内容丰富、形式多样的学习教育活动。</w:t>
            </w:r>
          </w:p>
        </w:tc>
        <w:tc>
          <w:tcPr>
            <w:tcW w:w="852" w:type="pct"/>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576" w:hRule="atLeast"/>
        </w:trPr>
        <w:tc>
          <w:tcPr>
            <w:tcW w:w="85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878" w:type="pct"/>
            <w:tcBorders>
              <w:top w:val="single" w:color="000000" w:sz="4" w:space="0"/>
              <w:left w:val="single" w:color="000000" w:sz="4" w:space="0"/>
              <w:bottom w:val="single" w:color="000000" w:sz="4" w:space="0"/>
              <w:right w:val="single" w:color="000000" w:sz="4" w:space="0"/>
            </w:tcBorders>
            <w:noWrap w:val="0"/>
            <w:vAlign w:val="center"/>
          </w:tcPr>
          <w:p>
            <w:pPr>
              <w:pStyle w:val="4"/>
            </w:pPr>
            <w:r>
              <w:t>3.结合一线，涵养情怀。</w:t>
            </w:r>
          </w:p>
        </w:tc>
        <w:tc>
          <w:tcPr>
            <w:tcW w:w="3263" w:type="pct"/>
            <w:gridSpan w:val="3"/>
            <w:tcBorders>
              <w:top w:val="single" w:color="000000" w:sz="4" w:space="0"/>
              <w:left w:val="single" w:color="000000" w:sz="4" w:space="0"/>
              <w:bottom w:val="single" w:color="000000" w:sz="4" w:space="0"/>
              <w:right w:val="single" w:color="000000" w:sz="4" w:space="0"/>
            </w:tcBorders>
            <w:noWrap w:val="0"/>
            <w:vAlign w:val="center"/>
          </w:tcPr>
          <w:p>
            <w:pPr>
              <w:pStyle w:val="4"/>
            </w:pPr>
            <w:r>
              <w:t>1.协助党委做好深入基层调研工作。领导班子成员围绕学院主责主业和乡村振兴中的重点难点问题，以行动学习的方式提出问题解决方案，凝聚共识，持续提升党的建设能力。</w:t>
            </w:r>
          </w:p>
        </w:tc>
      </w:tr>
      <w:tr>
        <w:tblPrEx>
          <w:tblCellMar>
            <w:top w:w="0" w:type="dxa"/>
            <w:left w:w="108" w:type="dxa"/>
            <w:bottom w:w="0" w:type="dxa"/>
            <w:right w:w="108" w:type="dxa"/>
          </w:tblCellMar>
        </w:tblPrEx>
        <w:trPr>
          <w:trHeight w:val="567" w:hRule="atLeast"/>
        </w:trPr>
        <w:tc>
          <w:tcPr>
            <w:tcW w:w="85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87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3.结合一线，涵养情怀。</w:t>
            </w:r>
          </w:p>
        </w:tc>
        <w:tc>
          <w:tcPr>
            <w:tcW w:w="1344"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2.贯彻落实《关于在全党大兴调查研究的工作方案》，学院党委书记、常务副院长侯慧君以“学院‘教育家’校园文化的特征和建设方案”为主题开展专题调研，副院长于京天以“高校干部培训需求及培训体系”为主题开展专题调研，副院长王治军以“推进学院人才队伍高质量发展”为主题开展专题调研，副院长韩旭以“财务内控协同治理机制建设与效能提升”为主题开展专题调研，副院长陈睿以“提高学院为党献策质量”为主题开展专题调研。</w:t>
            </w:r>
            <w:r>
              <w:br w:type="textWrapping"/>
            </w:r>
            <w:r>
              <w:t>3.持续推进学院定点帮扶工作。整合各方资源，借助企业力量推动被帮扶县教育信息化硬件水平的提升。</w:t>
            </w:r>
          </w:p>
        </w:tc>
        <w:tc>
          <w:tcPr>
            <w:tcW w:w="1919"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2.巩固深化学院调查研究成效。健全学院调查研究工作机制，丰富拓展学院调查研究的内容形式，总结凝练学院调查研究成果，切实把调查研究成效转化为推动学院发展的智慧。</w:t>
            </w:r>
            <w:r>
              <w:br w:type="textWrapping"/>
            </w:r>
            <w:r>
              <w:t>3.巩固学院定点帮扶工作成效。按照有关工作安排加强支部共建，与共同开展帮扶计划的兄弟单位加强联系，党政办和纪委办党支部计划与哈工大研究生支教团有关党支部开展支部共建，共同助力乡村振兴。</w:t>
            </w:r>
          </w:p>
        </w:tc>
      </w:tr>
      <w:tr>
        <w:tblPrEx>
          <w:tblCellMar>
            <w:top w:w="0" w:type="dxa"/>
            <w:left w:w="108" w:type="dxa"/>
            <w:bottom w:w="0" w:type="dxa"/>
            <w:right w:w="108" w:type="dxa"/>
          </w:tblCellMar>
        </w:tblPrEx>
        <w:trPr>
          <w:trHeight w:val="4259" w:hRule="atLeast"/>
        </w:trPr>
        <w:tc>
          <w:tcPr>
            <w:tcW w:w="85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87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34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919"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1253" w:hRule="atLeast"/>
        </w:trPr>
        <w:tc>
          <w:tcPr>
            <w:tcW w:w="85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（九）智慧校园工程</w:t>
            </w:r>
          </w:p>
        </w:tc>
        <w:tc>
          <w:tcPr>
            <w:tcW w:w="87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3.加强系统深度整合，推助教学、治理水平提升。</w:t>
            </w:r>
          </w:p>
        </w:tc>
        <w:tc>
          <w:tcPr>
            <w:tcW w:w="3263" w:type="pct"/>
            <w:gridSpan w:val="3"/>
            <w:tcBorders>
              <w:top w:val="single" w:color="000000" w:sz="4" w:space="0"/>
              <w:left w:val="single" w:color="000000" w:sz="4" w:space="0"/>
              <w:bottom w:val="single" w:color="000000" w:sz="4" w:space="0"/>
              <w:right w:val="single" w:color="000000" w:sz="4" w:space="0"/>
            </w:tcBorders>
            <w:noWrap w:val="0"/>
            <w:vAlign w:val="center"/>
          </w:tcPr>
          <w:p>
            <w:pPr>
              <w:pStyle w:val="4"/>
            </w:pPr>
            <w:r>
              <w:t>1.持续推动学院协同办公系统完善。</w:t>
            </w:r>
          </w:p>
        </w:tc>
      </w:tr>
      <w:tr>
        <w:tblPrEx>
          <w:tblCellMar>
            <w:top w:w="0" w:type="dxa"/>
            <w:left w:w="108" w:type="dxa"/>
            <w:bottom w:w="0" w:type="dxa"/>
            <w:right w:w="108" w:type="dxa"/>
          </w:tblCellMar>
        </w:tblPrEx>
        <w:trPr>
          <w:trHeight w:val="1078" w:hRule="atLeast"/>
        </w:trPr>
        <w:tc>
          <w:tcPr>
            <w:tcW w:w="85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87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344" w:type="pct"/>
            <w:tcBorders>
              <w:top w:val="single" w:color="000000" w:sz="4" w:space="0"/>
              <w:left w:val="single" w:color="000000" w:sz="4" w:space="0"/>
              <w:bottom w:val="single" w:color="000000" w:sz="4" w:space="0"/>
              <w:right w:val="single" w:color="000000" w:sz="4" w:space="0"/>
            </w:tcBorders>
            <w:noWrap w:val="0"/>
            <w:vAlign w:val="center"/>
          </w:tcPr>
          <w:p>
            <w:pPr>
              <w:pStyle w:val="4"/>
            </w:pPr>
            <w:r>
              <w:t>2.完成学院合同管理及督查督办管理模块建设。</w:t>
            </w:r>
          </w:p>
        </w:tc>
        <w:tc>
          <w:tcPr>
            <w:tcW w:w="1919" w:type="pct"/>
            <w:gridSpan w:val="2"/>
            <w:tcBorders>
              <w:top w:val="single" w:color="000000" w:sz="4" w:space="0"/>
              <w:left w:val="single" w:color="000000" w:sz="4" w:space="0"/>
              <w:bottom w:val="single" w:color="000000" w:sz="4" w:space="0"/>
              <w:right w:val="single" w:color="000000" w:sz="4" w:space="0"/>
            </w:tcBorders>
            <w:noWrap w:val="0"/>
            <w:vAlign w:val="center"/>
          </w:tcPr>
          <w:p>
            <w:pPr>
              <w:pStyle w:val="4"/>
            </w:pPr>
            <w:r>
              <w:t>3.上线使用学院合同管理及督查督办管理模块并不断完善。</w:t>
            </w:r>
          </w:p>
        </w:tc>
      </w:tr>
      <w:tr>
        <w:tblPrEx>
          <w:tblCellMar>
            <w:top w:w="0" w:type="dxa"/>
            <w:left w:w="108" w:type="dxa"/>
            <w:bottom w:w="0" w:type="dxa"/>
            <w:right w:w="108" w:type="dxa"/>
          </w:tblCellMar>
        </w:tblPrEx>
        <w:trPr>
          <w:trHeight w:val="3743" w:hRule="atLeast"/>
        </w:trPr>
        <w:tc>
          <w:tcPr>
            <w:tcW w:w="85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（十）精神家园工程。以提升学院文化品位、完善后勤服务保障为抓手，建设学员和教职工共同的精神家园。</w:t>
            </w:r>
          </w:p>
        </w:tc>
        <w:tc>
          <w:tcPr>
            <w:tcW w:w="87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5.加强群团工作。</w:t>
            </w:r>
          </w:p>
        </w:tc>
        <w:tc>
          <w:tcPr>
            <w:tcW w:w="3263" w:type="pct"/>
            <w:gridSpan w:val="3"/>
            <w:tcBorders>
              <w:top w:val="single" w:color="000000" w:sz="4" w:space="0"/>
              <w:left w:val="single" w:color="000000" w:sz="4" w:space="0"/>
              <w:bottom w:val="single" w:color="000000" w:sz="4" w:space="0"/>
              <w:right w:val="single" w:color="000000" w:sz="4" w:space="0"/>
            </w:tcBorders>
            <w:noWrap w:val="0"/>
            <w:vAlign w:val="center"/>
          </w:tcPr>
          <w:p>
            <w:pPr>
              <w:pStyle w:val="4"/>
            </w:pPr>
            <w:r>
              <w:t>1.广泛开展群众健身活动。筹备举办职工趣味运动会、学院球类运动会等系列运动赛事，组织参与教育部职工运动会。继续开展好工间操、八段锦、健步走等常规健身活动。进一步发挥学院场馆资源优势，结合教职工群众实际需要，探索开展系列文体活动。</w:t>
            </w:r>
            <w:r>
              <w:br w:type="textWrapping"/>
            </w:r>
            <w:r>
              <w:t>2.开展好工会各项常规工作。继续组织参加恒爱行动公益活动，积极开展消费振兴等系列活动。持续提升教职工关爱活动质量，继续开展好教职工生日、困难教职工帮扶等慰问工作。继续保障好教职工福利，做好劳保采发工作，开展好“六一”儿童节适龄教职工子女节日礼物采发、专题讲座等常规活动。协助开展教职工子女入学等事宜。</w:t>
            </w:r>
            <w:r>
              <w:br w:type="textWrapping"/>
            </w:r>
            <w:r>
              <w:t>3.开展好团委各项常规工作。继续组织“根在基层”、春节回乡调研等活动。继续组织青年干部理论学习小组学习活动。开展青年思想动态调研、组织青年团建等活动。</w:t>
            </w:r>
          </w:p>
        </w:tc>
      </w:tr>
      <w:tr>
        <w:tblPrEx>
          <w:tblCellMar>
            <w:top w:w="0" w:type="dxa"/>
            <w:left w:w="108" w:type="dxa"/>
            <w:bottom w:w="0" w:type="dxa"/>
            <w:right w:w="108" w:type="dxa"/>
          </w:tblCellMar>
        </w:tblPrEx>
        <w:trPr>
          <w:trHeight w:val="1562" w:hRule="atLeast"/>
        </w:trPr>
        <w:tc>
          <w:tcPr>
            <w:tcW w:w="85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87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344" w:type="pct"/>
            <w:tcBorders>
              <w:top w:val="nil"/>
              <w:left w:val="single" w:color="000000" w:sz="4" w:space="0"/>
              <w:bottom w:val="single" w:color="000000" w:sz="4" w:space="0"/>
              <w:right w:val="single" w:color="000000" w:sz="4" w:space="0"/>
            </w:tcBorders>
            <w:noWrap w:val="0"/>
            <w:vAlign w:val="center"/>
          </w:tcPr>
          <w:p>
            <w:pPr>
              <w:pStyle w:val="4"/>
            </w:pPr>
            <w:r>
              <w:t>4.按照有关要求开展工会、团委换届工作。</w:t>
            </w:r>
          </w:p>
        </w:tc>
        <w:tc>
          <w:tcPr>
            <w:tcW w:w="852" w:type="pct"/>
            <w:tcBorders>
              <w:top w:val="nil"/>
              <w:left w:val="single" w:color="000000" w:sz="4" w:space="0"/>
              <w:bottom w:val="single" w:color="000000" w:sz="4" w:space="0"/>
              <w:right w:val="single" w:color="000000" w:sz="4" w:space="0"/>
            </w:tcBorders>
            <w:noWrap w:val="0"/>
            <w:vAlign w:val="center"/>
          </w:tcPr>
          <w:p>
            <w:pPr>
              <w:pStyle w:val="4"/>
            </w:pPr>
          </w:p>
        </w:tc>
        <w:tc>
          <w:tcPr>
            <w:tcW w:w="1066" w:type="pct"/>
            <w:tcBorders>
              <w:top w:val="nil"/>
              <w:left w:val="single" w:color="000000" w:sz="4" w:space="0"/>
              <w:bottom w:val="single" w:color="000000" w:sz="4" w:space="0"/>
              <w:right w:val="single" w:color="000000" w:sz="4" w:space="0"/>
            </w:tcBorders>
            <w:noWrap w:val="0"/>
            <w:vAlign w:val="center"/>
          </w:tcPr>
          <w:p>
            <w:pPr>
              <w:pStyle w:val="4"/>
            </w:pPr>
          </w:p>
        </w:tc>
      </w:tr>
    </w:tbl>
    <w:p>
      <w:pPr>
        <w:pStyle w:val="4"/>
      </w:pPr>
      <w:r>
        <w:br w:type="page"/>
      </w:r>
      <w:r>
        <w:t xml:space="preserve">填报部门：2党校办（宣传中心）    </w:t>
      </w:r>
    </w:p>
    <w:tbl>
      <w:tblPr>
        <w:tblStyle w:val="2"/>
        <w:tblW w:w="4999" w:type="pct"/>
        <w:tblInd w:w="0" w:type="dxa"/>
        <w:tblLayout w:type="autofit"/>
        <w:tblCellMar>
          <w:top w:w="0" w:type="dxa"/>
          <w:left w:w="108" w:type="dxa"/>
          <w:bottom w:w="0" w:type="dxa"/>
          <w:right w:w="108" w:type="dxa"/>
        </w:tblCellMar>
      </w:tblPr>
      <w:tblGrid>
        <w:gridCol w:w="3530"/>
        <w:gridCol w:w="2461"/>
        <w:gridCol w:w="2477"/>
        <w:gridCol w:w="2477"/>
        <w:gridCol w:w="2478"/>
      </w:tblGrid>
      <w:tr>
        <w:tblPrEx>
          <w:tblCellMar>
            <w:top w:w="0" w:type="dxa"/>
            <w:left w:w="108" w:type="dxa"/>
            <w:bottom w:w="0" w:type="dxa"/>
            <w:right w:w="108" w:type="dxa"/>
          </w:tblCellMar>
        </w:tblPrEx>
        <w:trPr>
          <w:trHeight w:val="567" w:hRule="atLeast"/>
        </w:trPr>
        <w:tc>
          <w:tcPr>
            <w:tcW w:w="131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91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92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567" w:hRule="atLeast"/>
        </w:trPr>
        <w:tc>
          <w:tcPr>
            <w:tcW w:w="1314"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（十）精神家园工程。以提升学院文化品位、完善后勤服务保障为抓手，建设学员和教职工共同的精神家园。</w:t>
            </w:r>
          </w:p>
        </w:tc>
        <w:tc>
          <w:tcPr>
            <w:tcW w:w="91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准确把握文化定位；弘扬学院精神文化；优化校园文化环境</w:t>
            </w:r>
          </w:p>
        </w:tc>
        <w:tc>
          <w:tcPr>
            <w:tcW w:w="922"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1.建设教育部直属机关“智慧党建”系统。</w:t>
            </w:r>
            <w:r>
              <w:br w:type="textWrapping"/>
            </w:r>
            <w:r>
              <w:t>2.加强学院品牌建设，制作学院宣传片等宣传材料。</w:t>
            </w:r>
            <w:r>
              <w:br w:type="textWrapping"/>
            </w:r>
            <w:r>
              <w:t>3.探索更新学院外宣新模式，图文并茂展现学院新精神。</w:t>
            </w:r>
            <w:r>
              <w:br w:type="textWrapping"/>
            </w:r>
            <w:r>
              <w:t>4.强化融媒体建设，通过微信公众号、短视频等多渠道宣传学院文化。</w:t>
            </w:r>
            <w:r>
              <w:br w:type="textWrapping"/>
            </w:r>
            <w:r>
              <w:t>5.协助推进学院校史馆建设。</w:t>
            </w:r>
          </w:p>
        </w:tc>
        <w:tc>
          <w:tcPr>
            <w:tcW w:w="922"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1.探索开展学院文化研究，进一步丰富完善忠诚文化、使命文化、奋进文化和家园文化内涵。</w:t>
            </w:r>
            <w:r>
              <w:br w:type="textWrapping"/>
            </w:r>
            <w:r>
              <w:t>2.动态更新学院宣传片、文化册等文化宣传材料、读物。</w:t>
            </w:r>
            <w:r>
              <w:br w:type="textWrapping"/>
            </w:r>
            <w:r>
              <w:t>3.加强学院廊道、室内墙等校园环境美化工作。</w:t>
            </w:r>
            <w:r>
              <w:br w:type="textWrapping"/>
            </w:r>
            <w:r>
              <w:t>4.开展高雅文化艺术进校园活动。</w:t>
            </w:r>
          </w:p>
        </w:tc>
        <w:tc>
          <w:tcPr>
            <w:tcW w:w="922"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1.在抓好节点文化、品牌文化建设基础上，加强先进典型人物、事迹宣传。</w:t>
            </w:r>
            <w:r>
              <w:br w:type="textWrapping"/>
            </w:r>
            <w:r>
              <w:t>2.探索邀请重要党政领导、学术大家等知名人物进校园活动。</w:t>
            </w:r>
            <w:r>
              <w:br w:type="textWrapping"/>
            </w:r>
            <w:r>
              <w:t>3.加强建筑外墙美饰，实物文化景观添置等硬件文化建设。</w:t>
            </w:r>
            <w:r>
              <w:br w:type="textWrapping"/>
            </w:r>
            <w:r>
              <w:t>4.协助办好学院建院70周年活动。</w:t>
            </w:r>
          </w:p>
        </w:tc>
      </w:tr>
      <w:tr>
        <w:tblPrEx>
          <w:tblCellMar>
            <w:top w:w="0" w:type="dxa"/>
            <w:left w:w="108" w:type="dxa"/>
            <w:bottom w:w="0" w:type="dxa"/>
            <w:right w:w="108" w:type="dxa"/>
          </w:tblCellMar>
        </w:tblPrEx>
        <w:trPr>
          <w:trHeight w:val="7152" w:hRule="atLeast"/>
        </w:trPr>
        <w:tc>
          <w:tcPr>
            <w:tcW w:w="131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cs="宋体"/>
                <w:color w:val="000000"/>
                <w:sz w:val="72"/>
                <w:szCs w:val="72"/>
              </w:rPr>
            </w:pPr>
          </w:p>
        </w:tc>
        <w:tc>
          <w:tcPr>
            <w:tcW w:w="91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cs="宋体"/>
                <w:color w:val="000000"/>
                <w:sz w:val="72"/>
                <w:szCs w:val="72"/>
              </w:rPr>
            </w:pPr>
          </w:p>
        </w:tc>
        <w:tc>
          <w:tcPr>
            <w:tcW w:w="922"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cs="宋体"/>
                <w:color w:val="000000"/>
                <w:sz w:val="72"/>
                <w:szCs w:val="72"/>
              </w:rPr>
            </w:pPr>
          </w:p>
        </w:tc>
        <w:tc>
          <w:tcPr>
            <w:tcW w:w="922"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cs="宋体"/>
                <w:color w:val="000000"/>
                <w:sz w:val="72"/>
                <w:szCs w:val="72"/>
              </w:rPr>
            </w:pPr>
          </w:p>
        </w:tc>
        <w:tc>
          <w:tcPr>
            <w:tcW w:w="922"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cs="宋体"/>
                <w:color w:val="000000"/>
                <w:sz w:val="72"/>
                <w:szCs w:val="72"/>
              </w:rPr>
            </w:pPr>
          </w:p>
        </w:tc>
      </w:tr>
    </w:tbl>
    <w:p>
      <w:pPr>
        <w:pStyle w:val="4"/>
      </w:pPr>
      <w:r>
        <w:br w:type="page"/>
      </w:r>
      <w:r>
        <w:t xml:space="preserve">填报部门：3纪委办 </w:t>
      </w:r>
    </w:p>
    <w:tbl>
      <w:tblPr>
        <w:tblStyle w:val="2"/>
        <w:tblW w:w="4998" w:type="pct"/>
        <w:tblInd w:w="0" w:type="dxa"/>
        <w:tblLayout w:type="autofit"/>
        <w:tblCellMar>
          <w:top w:w="0" w:type="dxa"/>
          <w:left w:w="108" w:type="dxa"/>
          <w:bottom w:w="0" w:type="dxa"/>
          <w:right w:w="108" w:type="dxa"/>
        </w:tblCellMar>
      </w:tblPr>
      <w:tblGrid>
        <w:gridCol w:w="3274"/>
        <w:gridCol w:w="2280"/>
        <w:gridCol w:w="3274"/>
        <w:gridCol w:w="2296"/>
        <w:gridCol w:w="2297"/>
      </w:tblGrid>
      <w:tr>
        <w:tblPrEx>
          <w:tblCellMar>
            <w:top w:w="0" w:type="dxa"/>
            <w:left w:w="108" w:type="dxa"/>
            <w:bottom w:w="0" w:type="dxa"/>
            <w:right w:w="108" w:type="dxa"/>
          </w:tblCellMar>
        </w:tblPrEx>
        <w:trPr>
          <w:trHeight w:val="567" w:hRule="atLeast"/>
        </w:trPr>
        <w:tc>
          <w:tcPr>
            <w:tcW w:w="121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21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85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85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3557" w:hRule="atLeast"/>
        </w:trPr>
        <w:tc>
          <w:tcPr>
            <w:tcW w:w="1219"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（七）内部治理工程。以教育培训事业高质量发展为核心，完善学院制度体系，推进学院治理体系和治理能力现代化。</w:t>
            </w:r>
          </w:p>
        </w:tc>
        <w:tc>
          <w:tcPr>
            <w:tcW w:w="849" w:type="pct"/>
            <w:tcBorders>
              <w:top w:val="single" w:color="000000" w:sz="4" w:space="0"/>
              <w:left w:val="single" w:color="000000" w:sz="4" w:space="0"/>
              <w:bottom w:val="single" w:color="000000" w:sz="4" w:space="0"/>
              <w:right w:val="single" w:color="000000" w:sz="4" w:space="0"/>
            </w:tcBorders>
            <w:noWrap w:val="0"/>
            <w:vAlign w:val="center"/>
          </w:tcPr>
          <w:p>
            <w:pPr>
              <w:pStyle w:val="4"/>
            </w:pPr>
            <w:r>
              <w:t>完善学院制度体系</w:t>
            </w:r>
          </w:p>
        </w:tc>
        <w:tc>
          <w:tcPr>
            <w:tcW w:w="1219" w:type="pct"/>
            <w:tcBorders>
              <w:top w:val="single" w:color="000000" w:sz="4" w:space="0"/>
              <w:left w:val="single" w:color="000000" w:sz="4" w:space="0"/>
              <w:bottom w:val="single" w:color="000000" w:sz="4" w:space="0"/>
              <w:right w:val="single" w:color="000000" w:sz="4" w:space="0"/>
            </w:tcBorders>
            <w:noWrap w:val="0"/>
            <w:vAlign w:val="center"/>
          </w:tcPr>
          <w:p>
            <w:pPr>
              <w:pStyle w:val="4"/>
            </w:pPr>
            <w:r>
              <w:t>规范制度建设：印制学院新版制度汇编、分册制度汇编。根据新形势新任务新要求，推动年度制度废改立工作。开展《国家教育行政学院制度建设与管理办法（试行）》落实情况检查，进行制度贯彻执行情况抽查，开展制度建设专题座谈研讨。</w:t>
            </w:r>
          </w:p>
        </w:tc>
        <w:tc>
          <w:tcPr>
            <w:tcW w:w="855" w:type="pct"/>
            <w:tcBorders>
              <w:top w:val="single" w:color="000000" w:sz="4" w:space="0"/>
              <w:left w:val="single" w:color="000000" w:sz="4" w:space="0"/>
              <w:bottom w:val="single" w:color="000000" w:sz="4" w:space="0"/>
              <w:right w:val="single" w:color="000000" w:sz="4" w:space="0"/>
            </w:tcBorders>
            <w:noWrap w:val="0"/>
            <w:vAlign w:val="center"/>
          </w:tcPr>
          <w:p>
            <w:pPr>
              <w:pStyle w:val="4"/>
            </w:pPr>
            <w:r>
              <w:t>深化制度建设：推动部门业务层面创新工作机制，优化工作方法，形成各类岗位工作手册、业务流程和技术规范。</w:t>
            </w:r>
          </w:p>
        </w:tc>
        <w:tc>
          <w:tcPr>
            <w:tcW w:w="855" w:type="pct"/>
            <w:tcBorders>
              <w:top w:val="single" w:color="000000" w:sz="4" w:space="0"/>
              <w:left w:val="single" w:color="000000" w:sz="4" w:space="0"/>
              <w:bottom w:val="single" w:color="000000" w:sz="4" w:space="0"/>
              <w:right w:val="single" w:color="000000" w:sz="4" w:space="0"/>
            </w:tcBorders>
            <w:noWrap w:val="0"/>
            <w:vAlign w:val="center"/>
          </w:tcPr>
          <w:p>
            <w:pPr>
              <w:pStyle w:val="4"/>
            </w:pPr>
            <w:r>
              <w:t>完善制度建设：修订完善制度建设与管理办法。形成制度废改立的良性机制，促进制度体系更加完善、更加健全，制度运行更加顺畅、更加协调。</w:t>
            </w:r>
          </w:p>
        </w:tc>
      </w:tr>
      <w:tr>
        <w:tblPrEx>
          <w:tblCellMar>
            <w:top w:w="0" w:type="dxa"/>
            <w:left w:w="108" w:type="dxa"/>
            <w:bottom w:w="0" w:type="dxa"/>
            <w:right w:w="108" w:type="dxa"/>
          </w:tblCellMar>
        </w:tblPrEx>
        <w:trPr>
          <w:trHeight w:val="4040" w:hRule="atLeast"/>
        </w:trPr>
        <w:tc>
          <w:tcPr>
            <w:tcW w:w="121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cs="宋体"/>
                <w:color w:val="000000"/>
                <w:sz w:val="72"/>
                <w:szCs w:val="72"/>
              </w:rPr>
            </w:pPr>
          </w:p>
        </w:tc>
        <w:tc>
          <w:tcPr>
            <w:tcW w:w="849" w:type="pct"/>
            <w:tcBorders>
              <w:top w:val="single" w:color="000000" w:sz="4" w:space="0"/>
              <w:left w:val="single" w:color="000000" w:sz="4" w:space="0"/>
              <w:bottom w:val="single" w:color="000000" w:sz="4" w:space="0"/>
              <w:right w:val="single" w:color="000000" w:sz="4" w:space="0"/>
            </w:tcBorders>
            <w:noWrap w:val="0"/>
            <w:vAlign w:val="center"/>
          </w:tcPr>
          <w:p>
            <w:pPr>
              <w:pStyle w:val="4"/>
            </w:pPr>
            <w:r>
              <w:t>强化制度执行，提升治理效能</w:t>
            </w:r>
          </w:p>
        </w:tc>
        <w:tc>
          <w:tcPr>
            <w:tcW w:w="1219" w:type="pct"/>
            <w:tcBorders>
              <w:top w:val="single" w:color="000000" w:sz="4" w:space="0"/>
              <w:left w:val="single" w:color="000000" w:sz="4" w:space="0"/>
              <w:bottom w:val="single" w:color="000000" w:sz="4" w:space="0"/>
              <w:right w:val="single" w:color="000000" w:sz="4" w:space="0"/>
            </w:tcBorders>
            <w:noWrap w:val="0"/>
            <w:vAlign w:val="center"/>
          </w:tcPr>
          <w:p>
            <w:pPr>
              <w:pStyle w:val="4"/>
            </w:pPr>
            <w:r>
              <w:t>加强各部门内控能力建设，举办内控工作培训，强化责任意识、风险防控意识。根据学院机构设置与职责职能调整的实际情况，开展内部风险点排查，更新内部风险防控手册。</w:t>
            </w:r>
          </w:p>
        </w:tc>
        <w:tc>
          <w:tcPr>
            <w:tcW w:w="855" w:type="pct"/>
            <w:tcBorders>
              <w:top w:val="single" w:color="000000" w:sz="4" w:space="0"/>
              <w:left w:val="single" w:color="000000" w:sz="4" w:space="0"/>
              <w:bottom w:val="single" w:color="000000" w:sz="4" w:space="0"/>
              <w:right w:val="single" w:color="000000" w:sz="4" w:space="0"/>
            </w:tcBorders>
            <w:noWrap w:val="0"/>
            <w:vAlign w:val="center"/>
          </w:tcPr>
          <w:p>
            <w:pPr>
              <w:pStyle w:val="4"/>
            </w:pPr>
            <w:r>
              <w:t>强化制度的刚性约束，强化规矩意识，探索建立遵规守矩负面清单，推动形成自觉遵规守矩的浓厚氛围。</w:t>
            </w:r>
          </w:p>
        </w:tc>
        <w:tc>
          <w:tcPr>
            <w:tcW w:w="855" w:type="pct"/>
            <w:tcBorders>
              <w:top w:val="single" w:color="000000" w:sz="4" w:space="0"/>
              <w:left w:val="single" w:color="000000" w:sz="4" w:space="0"/>
              <w:bottom w:val="single" w:color="000000" w:sz="4" w:space="0"/>
              <w:right w:val="single" w:color="000000" w:sz="4" w:space="0"/>
            </w:tcBorders>
            <w:noWrap w:val="0"/>
            <w:vAlign w:val="center"/>
          </w:tcPr>
          <w:p>
            <w:pPr>
              <w:pStyle w:val="4"/>
            </w:pPr>
            <w:r>
              <w:t>加强治理能力考核考察，探索廉洁台帐建设，推动将能力素质、治理水平、政治思想、廉洁情况进行量化考核，促进制度建设转化为学院治理效能。</w:t>
            </w:r>
          </w:p>
        </w:tc>
      </w:tr>
    </w:tbl>
    <w:p>
      <w:pPr>
        <w:pStyle w:val="4"/>
      </w:pPr>
      <w:r>
        <w:br w:type="page"/>
      </w:r>
      <w:r>
        <w:t xml:space="preserve">填报部门：4人事处  </w:t>
      </w:r>
    </w:p>
    <w:tbl>
      <w:tblPr>
        <w:tblStyle w:val="2"/>
        <w:tblW w:w="4998" w:type="pct"/>
        <w:tblInd w:w="0" w:type="dxa"/>
        <w:tblLayout w:type="autofit"/>
        <w:tblCellMar>
          <w:top w:w="0" w:type="dxa"/>
          <w:left w:w="108" w:type="dxa"/>
          <w:bottom w:w="0" w:type="dxa"/>
          <w:right w:w="108" w:type="dxa"/>
        </w:tblCellMar>
      </w:tblPr>
      <w:tblGrid>
        <w:gridCol w:w="2827"/>
        <w:gridCol w:w="1710"/>
        <w:gridCol w:w="5085"/>
        <w:gridCol w:w="1895"/>
        <w:gridCol w:w="1904"/>
      </w:tblGrid>
      <w:tr>
        <w:tblPrEx>
          <w:tblCellMar>
            <w:top w:w="0" w:type="dxa"/>
            <w:left w:w="108" w:type="dxa"/>
            <w:bottom w:w="0" w:type="dxa"/>
            <w:right w:w="108" w:type="dxa"/>
          </w:tblCellMar>
        </w:tblPrEx>
        <w:trPr>
          <w:trHeight w:val="567" w:hRule="atLeast"/>
          <w:tblHeader/>
        </w:trPr>
        <w:tc>
          <w:tcPr>
            <w:tcW w:w="105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63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89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706"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70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567" w:hRule="atLeast"/>
        </w:trPr>
        <w:tc>
          <w:tcPr>
            <w:tcW w:w="1053"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（八）队伍建设工程。对标学院事业需要，整体谋划学院三支队伍建设，实施人才强校计划，打造高素质干部队伍。</w:t>
            </w:r>
          </w:p>
        </w:tc>
        <w:tc>
          <w:tcPr>
            <w:tcW w:w="637"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实施人才强校计划</w:t>
            </w:r>
          </w:p>
        </w:tc>
        <w:tc>
          <w:tcPr>
            <w:tcW w:w="1894"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1.实施“清源学者助力计划”，2023年下半年遴选第二批次清源学者助力计划人选；</w:t>
            </w:r>
            <w:r>
              <w:br w:type="textWrapping"/>
            </w:r>
            <w:r>
              <w:t>2.加大优秀年轻干部和教学研究人员发展、培养和使用力度，2023制定第二批次青年干部 “一人一策”计划，持续推动第一批次的落实；</w:t>
            </w:r>
            <w:r>
              <w:br w:type="textWrapping"/>
            </w:r>
            <w:r>
              <w:t>3.构建分层分类发展体系方案，统筹行政管理、后勤保障各支队伍协调发展；</w:t>
            </w:r>
            <w:r>
              <w:br w:type="textWrapping"/>
            </w:r>
            <w:r>
              <w:t>4.继续实施“三名一科”计划，推动专兼职教师培训专业化能力提升。2023建设学院兼职教师队伍。</w:t>
            </w:r>
            <w:r>
              <w:br w:type="textWrapping"/>
            </w:r>
            <w:r>
              <w:t>5.结合队伍建设整体需求，通过公开招聘等方式，有针对性地引进人才，补充教师队伍，促进学科建设和教研团队建设；</w:t>
            </w:r>
          </w:p>
        </w:tc>
        <w:tc>
          <w:tcPr>
            <w:tcW w:w="706"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1.继续实施“三名一科”计划，推动专兼职教师培训专业化能力提升。2023建设学院兼职教师队伍。</w:t>
            </w:r>
            <w:r>
              <w:br w:type="textWrapping"/>
            </w:r>
            <w:r>
              <w:t>2.结合队伍建设整体需求，通过公开招聘等方式，有针对性地引进人才，补充教师队伍，促进学科建设和教研团队建设；</w:t>
            </w:r>
          </w:p>
        </w:tc>
        <w:tc>
          <w:tcPr>
            <w:tcW w:w="709"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1.继续实施“三名一科”计划，推动专兼职教师培训专业化能力提升。2023建设学院兼职教师队伍。</w:t>
            </w:r>
            <w:r>
              <w:br w:type="textWrapping"/>
            </w:r>
            <w:r>
              <w:t>2.结合队伍建设整体需求，通过公开招聘等方式，有针对性地引进人才，补充教师队伍，促进学科建设和教研团队建设；</w:t>
            </w:r>
          </w:p>
        </w:tc>
      </w:tr>
      <w:tr>
        <w:tblPrEx>
          <w:tblCellMar>
            <w:top w:w="0" w:type="dxa"/>
            <w:left w:w="108" w:type="dxa"/>
            <w:bottom w:w="0" w:type="dxa"/>
            <w:right w:w="108" w:type="dxa"/>
          </w:tblCellMar>
        </w:tblPrEx>
        <w:trPr>
          <w:trHeight w:val="5023" w:hRule="atLeast"/>
        </w:trPr>
        <w:tc>
          <w:tcPr>
            <w:tcW w:w="1053"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637"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189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70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709"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2439" w:hRule="atLeast"/>
        </w:trPr>
        <w:tc>
          <w:tcPr>
            <w:tcW w:w="105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（八）队伍建设工程。对标学院事业需要，整体谋划学院三支队伍建设，实施人才强校计划，打造高素质干部队伍。</w:t>
            </w:r>
          </w:p>
        </w:tc>
        <w:tc>
          <w:tcPr>
            <w:tcW w:w="63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打造高素质干部队伍</w:t>
            </w:r>
          </w:p>
        </w:tc>
        <w:tc>
          <w:tcPr>
            <w:tcW w:w="3309"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1.组织院内外培训学习。2023—2025年，倡导学习家园建设，每年组织两期网络全员学习；</w:t>
            </w:r>
            <w:r>
              <w:br w:type="textWrapping"/>
            </w:r>
            <w:r>
              <w:t>2.2023年组织好中层干部培训；</w:t>
            </w:r>
            <w:r>
              <w:br w:type="textWrapping"/>
            </w:r>
            <w:r>
              <w:t>3.2023—2025年，抓好中层干部队伍建设，做好选、育、管、用各环节工作，促进干部队伍年轻化，大胆提拔选任年轻干部；</w:t>
            </w:r>
            <w:r>
              <w:br w:type="textWrapping"/>
            </w:r>
            <w:r>
              <w:t>4.2023—2025年，通过借调、挂职、承担重大专项任务等抓手，有针对性地强化中层干部队伍能力水平提升。</w:t>
            </w:r>
          </w:p>
        </w:tc>
      </w:tr>
      <w:tr>
        <w:tblPrEx>
          <w:tblCellMar>
            <w:top w:w="0" w:type="dxa"/>
            <w:left w:w="108" w:type="dxa"/>
            <w:bottom w:w="0" w:type="dxa"/>
            <w:right w:w="108" w:type="dxa"/>
          </w:tblCellMar>
        </w:tblPrEx>
        <w:trPr>
          <w:trHeight w:val="3923" w:hRule="atLeast"/>
        </w:trPr>
        <w:tc>
          <w:tcPr>
            <w:tcW w:w="105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（一）“铸魂”计划。坚持学院“姓党”原则和“属教”特色，把“忠诚党的教育事业”作为学院之魂，引导全体教职员工和广大学员自觉追求，代代传承。</w:t>
            </w:r>
          </w:p>
        </w:tc>
        <w:tc>
          <w:tcPr>
            <w:tcW w:w="63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对标榜样，超越自我</w:t>
            </w:r>
          </w:p>
        </w:tc>
        <w:tc>
          <w:tcPr>
            <w:tcW w:w="189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1.2023年，推动师德师风相关制度进一步落地，与教务等部门协力推进师德师风建设；</w:t>
            </w:r>
            <w:r>
              <w:br w:type="textWrapping"/>
            </w:r>
            <w:r>
              <w:t>2.与党政办、教务部等部门，每年组织开展各类表彰评选，组织召开全院教师节表彰大会，树立标杆，树立身边榜样，表彰先进，发挥榜样引领示范作用，筑牢共同职业理想。</w:t>
            </w:r>
          </w:p>
        </w:tc>
        <w:tc>
          <w:tcPr>
            <w:tcW w:w="706"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与党政办、教务部等部门，每年组织开展各类表彰评选，组织召开全院教师节表彰大会，树立标杆，树立身边榜样，表彰先进，发挥榜样引领示范作用，筑牢共同职业理想。</w:t>
            </w:r>
          </w:p>
        </w:tc>
        <w:tc>
          <w:tcPr>
            <w:tcW w:w="70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与党政办、教务部等部门，每年组织开展各类表彰评选，组织召开全院教师节表彰大会，树立标杆，树立身边榜样，表彰先进，发挥榜样引领示范作用，筑牢共同职业理想。</w:t>
            </w:r>
          </w:p>
        </w:tc>
      </w:tr>
      <w:tr>
        <w:tblPrEx>
          <w:tblCellMar>
            <w:top w:w="0" w:type="dxa"/>
            <w:left w:w="108" w:type="dxa"/>
            <w:bottom w:w="0" w:type="dxa"/>
            <w:right w:w="108" w:type="dxa"/>
          </w:tblCellMar>
        </w:tblPrEx>
        <w:trPr>
          <w:trHeight w:val="567" w:hRule="atLeast"/>
        </w:trPr>
        <w:tc>
          <w:tcPr>
            <w:tcW w:w="1053"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（七）内部治理工程。以教育培训事业高质量发展为核心，完善学院制度体系，推进学院治理体系和治理能力现代化。</w:t>
            </w:r>
          </w:p>
        </w:tc>
        <w:tc>
          <w:tcPr>
            <w:tcW w:w="637"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优化组织设置，改进评价激励机制</w:t>
            </w:r>
          </w:p>
        </w:tc>
        <w:tc>
          <w:tcPr>
            <w:tcW w:w="1894"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1.2022—2023年，深化事业单位改革试点任务，优化部门机构设置和二级机构岗位设置；</w:t>
            </w:r>
            <w:r>
              <w:br w:type="textWrapping"/>
            </w:r>
            <w:r>
              <w:t>2.2023年底进一步修订完善绩效考核机制；</w:t>
            </w:r>
            <w:r>
              <w:br w:type="textWrapping"/>
            </w:r>
            <w:r>
              <w:t>3.2023年，与科研处一起，推动决策服务成果的认定，修订职称评审办法，突出服务学院主责主业的成果在职称评审中的作用；</w:t>
            </w:r>
            <w:r>
              <w:br w:type="textWrapping"/>
            </w:r>
            <w:r>
              <w:t>4.落实、完善学院荣誉表彰奖励体系。</w:t>
            </w:r>
          </w:p>
        </w:tc>
        <w:tc>
          <w:tcPr>
            <w:tcW w:w="706"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落实、完善学院荣誉表彰奖励体系。</w:t>
            </w:r>
          </w:p>
        </w:tc>
        <w:tc>
          <w:tcPr>
            <w:tcW w:w="709"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落实、完善学院荣誉表彰奖励体系。</w:t>
            </w:r>
          </w:p>
        </w:tc>
      </w:tr>
      <w:tr>
        <w:tblPrEx>
          <w:tblCellMar>
            <w:top w:w="0" w:type="dxa"/>
            <w:left w:w="108" w:type="dxa"/>
            <w:bottom w:w="0" w:type="dxa"/>
            <w:right w:w="108" w:type="dxa"/>
          </w:tblCellMar>
        </w:tblPrEx>
        <w:trPr>
          <w:trHeight w:val="1825" w:hRule="atLeast"/>
        </w:trPr>
        <w:tc>
          <w:tcPr>
            <w:tcW w:w="1053"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637"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189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70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709"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1768" w:hRule="atLeast"/>
        </w:trPr>
        <w:tc>
          <w:tcPr>
            <w:tcW w:w="105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（十）精神家园工程。以提升学院文化品位、完善后勤服务保障为抓手，建设学员和教职工共同的精神家园。</w:t>
            </w:r>
          </w:p>
        </w:tc>
        <w:tc>
          <w:tcPr>
            <w:tcW w:w="63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5.加强群团工作。</w:t>
            </w:r>
          </w:p>
        </w:tc>
        <w:tc>
          <w:tcPr>
            <w:tcW w:w="3309"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1.关心关爱服务好离退休老同志工作；</w:t>
            </w:r>
            <w:r>
              <w:br w:type="textWrapping"/>
            </w:r>
            <w:r>
              <w:t>2.协助离退休党支部开展工作。</w:t>
            </w:r>
          </w:p>
        </w:tc>
      </w:tr>
    </w:tbl>
    <w:p>
      <w:pPr>
        <w:pStyle w:val="4"/>
      </w:pPr>
      <w:r>
        <w:br w:type="page"/>
      </w:r>
      <w:r>
        <w:t>填报部门：5科研处</w:t>
      </w:r>
    </w:p>
    <w:tbl>
      <w:tblPr>
        <w:tblStyle w:val="2"/>
        <w:tblW w:w="4998" w:type="pct"/>
        <w:tblInd w:w="0" w:type="dxa"/>
        <w:tblLayout w:type="autofit"/>
        <w:tblCellMar>
          <w:top w:w="0" w:type="dxa"/>
          <w:left w:w="108" w:type="dxa"/>
          <w:bottom w:w="0" w:type="dxa"/>
          <w:right w:w="108" w:type="dxa"/>
        </w:tblCellMar>
      </w:tblPr>
      <w:tblGrid>
        <w:gridCol w:w="1783"/>
        <w:gridCol w:w="2145"/>
        <w:gridCol w:w="3875"/>
        <w:gridCol w:w="3190"/>
        <w:gridCol w:w="2428"/>
      </w:tblGrid>
      <w:tr>
        <w:tblPrEx>
          <w:tblCellMar>
            <w:top w:w="0" w:type="dxa"/>
            <w:left w:w="108" w:type="dxa"/>
            <w:bottom w:w="0" w:type="dxa"/>
            <w:right w:w="108" w:type="dxa"/>
          </w:tblCellMar>
        </w:tblPrEx>
        <w:trPr>
          <w:trHeight w:val="567" w:hRule="atLeast"/>
          <w:tblHeader/>
        </w:trPr>
        <w:tc>
          <w:tcPr>
            <w:tcW w:w="66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79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4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118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90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567" w:hRule="atLeast"/>
        </w:trPr>
        <w:tc>
          <w:tcPr>
            <w:tcW w:w="664"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（五）“深耕”行动。围绕教育改革发展和干部教师教育的重大理论、实践与政策前沿问题，沉下心来做深入研究，努力产出高质量研究成果，培育一流研究团队，建设高水平智库。</w:t>
            </w:r>
          </w:p>
        </w:tc>
        <w:tc>
          <w:tcPr>
            <w:tcW w:w="799"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聚焦重点领域，破解前沿问题；</w:t>
            </w:r>
            <w:r>
              <w:br w:type="textWrapping"/>
            </w:r>
            <w:r>
              <w:t>探索学科建设，推动内涵发展；</w:t>
            </w:r>
            <w:r>
              <w:br w:type="textWrapping"/>
            </w:r>
            <w:r>
              <w:t>汇聚多方智慧，打造高端智库；</w:t>
            </w:r>
            <w:r>
              <w:br w:type="textWrapping"/>
            </w:r>
            <w:r>
              <w:t>完善博后站建设，联合培养研究生。</w:t>
            </w:r>
          </w:p>
        </w:tc>
        <w:tc>
          <w:tcPr>
            <w:tcW w:w="144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1.组织开展“阐释宣传党的二十大精神”研究专项任务；</w:t>
            </w:r>
            <w:r>
              <w:br w:type="textWrapping"/>
            </w:r>
            <w:r>
              <w:t>2.配合司局完成相关专项研究任务；</w:t>
            </w:r>
            <w:r>
              <w:br w:type="textWrapping"/>
            </w:r>
            <w:r>
              <w:t>3.开展科研奖励，举办科研评审会，落实奖励，激励积极性；</w:t>
            </w:r>
            <w:r>
              <w:br w:type="textWrapping"/>
            </w:r>
            <w:r>
              <w:t>4.继续开展与西南大学联合培养研究工作；</w:t>
            </w:r>
            <w:r>
              <w:br w:type="textWrapping"/>
            </w:r>
            <w:r>
              <w:t>5.落实中国地质大学（北京）兼职研究生导师聘任工作，逐项开展相关合作；</w:t>
            </w:r>
            <w:r>
              <w:br w:type="textWrapping"/>
            </w:r>
            <w:r>
              <w:t>6.积极支持博士后人员申请相关资助项目；</w:t>
            </w:r>
            <w:r>
              <w:br w:type="textWrapping"/>
            </w:r>
            <w:r>
              <w:t>7.开展第一批高水平智库终期考核评估；</w:t>
            </w:r>
            <w:r>
              <w:br w:type="textWrapping"/>
            </w:r>
            <w:r>
              <w:t>8.完善管理制度，修订《国家教育行政学院科研项目经费管理办法》</w:t>
            </w:r>
            <w:r>
              <w:br w:type="textWrapping"/>
            </w:r>
            <w:r>
              <w:t>9.支持服务非实体研究中心、智库积极围绕部党组中心工作开展研究调查，提高调研研究工作质量，加强与办公厅《教育要情》联系对接，拓宽报送渠道，提升报送效率。</w:t>
            </w:r>
            <w:r>
              <w:br w:type="textWrapping"/>
            </w:r>
            <w:r>
              <w:t>10.优化和拓展中国教育学会教育行政专业委员会资政调研功能。</w:t>
            </w:r>
          </w:p>
        </w:tc>
        <w:tc>
          <w:tcPr>
            <w:tcW w:w="118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1.持续优化调研咨询报告报送机制，提升报送效率，探索和深化向教育部办公厅（教育要情）等司局机关的报送机制，扩宽调研咨询报告报送渠道。</w:t>
            </w:r>
            <w:r>
              <w:br w:type="textWrapping"/>
            </w:r>
            <w:r>
              <w:t>2.积极与北京建筑大学、北京石油化工学院等高校协商科研合作事宜，渐进推动研究生联合培养合作；</w:t>
            </w:r>
            <w:r>
              <w:br w:type="textWrapping"/>
            </w:r>
            <w:r>
              <w:t>3.探索建立学院教职工和学员的科研成果转化、宣传机制；</w:t>
            </w:r>
            <w:r>
              <w:br w:type="textWrapping"/>
            </w:r>
            <w:r>
              <w:t>4.组织第一批高水平智库换届，即成立第二批高水平智库；</w:t>
            </w:r>
            <w:r>
              <w:br w:type="textWrapping"/>
            </w:r>
            <w:r>
              <w:t>5.持续做好博士后工作站质量建设，开展博士后开展、中期检查等管理工作；</w:t>
            </w:r>
            <w:r>
              <w:br w:type="textWrapping"/>
            </w:r>
            <w:r>
              <w:t>6.加强博士后科研工作站建设力度，扩大博士后招聘规模，开展博士后招聘工作。</w:t>
            </w:r>
          </w:p>
        </w:tc>
        <w:tc>
          <w:tcPr>
            <w:tcW w:w="904"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1.完成落实学院研究生学位点申请工作；</w:t>
            </w:r>
            <w:r>
              <w:br w:type="textWrapping"/>
            </w:r>
            <w:r>
              <w:t>2.完善管理制度，修订《国家教育行政学院建设高水平智库办法（试行）》；</w:t>
            </w:r>
            <w:r>
              <w:br w:type="textWrapping"/>
            </w:r>
            <w:r>
              <w:t>3.修订《国家教育行政学院博士后科研工作站管理办法》；</w:t>
            </w:r>
            <w:r>
              <w:br w:type="textWrapping"/>
            </w:r>
            <w:r>
              <w:t>4.持续推进有组织的科研；</w:t>
            </w:r>
            <w:r>
              <w:br w:type="textWrapping"/>
            </w:r>
            <w:r>
              <w:t>5.形成研究合作培养较为完善稳定的合作机制；</w:t>
            </w:r>
            <w:r>
              <w:br w:type="textWrapping"/>
            </w:r>
            <w:r>
              <w:t>6.进一步创新学院科研成果呈报、转化、宣传机制。</w:t>
            </w:r>
            <w:r>
              <w:br w:type="textWrapping"/>
            </w:r>
          </w:p>
        </w:tc>
      </w:tr>
      <w:tr>
        <w:tblPrEx>
          <w:tblCellMar>
            <w:top w:w="0" w:type="dxa"/>
            <w:left w:w="108" w:type="dxa"/>
            <w:bottom w:w="0" w:type="dxa"/>
            <w:right w:w="108" w:type="dxa"/>
          </w:tblCellMar>
        </w:tblPrEx>
        <w:trPr>
          <w:trHeight w:val="567" w:hRule="atLeast"/>
        </w:trPr>
        <w:tc>
          <w:tcPr>
            <w:tcW w:w="66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799"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44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18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0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6924" w:hRule="atLeast"/>
        </w:trPr>
        <w:tc>
          <w:tcPr>
            <w:tcW w:w="66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799"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44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18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0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8103" w:hRule="atLeast"/>
        </w:trPr>
        <w:tc>
          <w:tcPr>
            <w:tcW w:w="664" w:type="pct"/>
            <w:tcBorders>
              <w:top w:val="single" w:color="000000" w:sz="4" w:space="0"/>
              <w:left w:val="single" w:color="000000" w:sz="4" w:space="0"/>
              <w:bottom w:val="single" w:color="000000" w:sz="4" w:space="0"/>
              <w:right w:val="single" w:color="000000" w:sz="4" w:space="0"/>
            </w:tcBorders>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799" w:type="pct"/>
            <w:tcBorders>
              <w:top w:val="single" w:color="000000" w:sz="4" w:space="0"/>
              <w:left w:val="single" w:color="000000" w:sz="4" w:space="0"/>
              <w:bottom w:val="single" w:color="000000" w:sz="4" w:space="0"/>
              <w:right w:val="single" w:color="000000" w:sz="4" w:space="0"/>
            </w:tcBorders>
            <w:noWrap w:val="0"/>
            <w:vAlign w:val="center"/>
          </w:tcPr>
          <w:p>
            <w:pPr>
              <w:pStyle w:val="4"/>
            </w:pPr>
            <w:r>
              <w:t>对接政策前沿，把握前进方向。</w:t>
            </w:r>
          </w:p>
        </w:tc>
        <w:tc>
          <w:tcPr>
            <w:tcW w:w="1443" w:type="pct"/>
            <w:tcBorders>
              <w:top w:val="single" w:color="000000" w:sz="4" w:space="0"/>
              <w:left w:val="single" w:color="000000" w:sz="4" w:space="0"/>
              <w:bottom w:val="single" w:color="000000" w:sz="4" w:space="0"/>
              <w:right w:val="single" w:color="000000" w:sz="4" w:space="0"/>
            </w:tcBorders>
            <w:noWrap w:val="0"/>
            <w:vAlign w:val="center"/>
          </w:tcPr>
          <w:p>
            <w:pPr>
              <w:pStyle w:val="4"/>
            </w:pPr>
            <w:r>
              <w:t>1.组织开展“阐释宣传党的二十大精神”研究专项任务；</w:t>
            </w:r>
            <w:r>
              <w:br w:type="textWrapping"/>
            </w:r>
            <w:r>
              <w:t>2.配合司局完成相关专项研究任务。</w:t>
            </w:r>
          </w:p>
        </w:tc>
        <w:tc>
          <w:tcPr>
            <w:tcW w:w="1188" w:type="pct"/>
            <w:tcBorders>
              <w:top w:val="single" w:color="000000" w:sz="4" w:space="0"/>
              <w:left w:val="single" w:color="000000" w:sz="4" w:space="0"/>
              <w:bottom w:val="single" w:color="000000" w:sz="4" w:space="0"/>
              <w:right w:val="single" w:color="000000" w:sz="4" w:space="0"/>
            </w:tcBorders>
            <w:noWrap w:val="0"/>
            <w:vAlign w:val="center"/>
          </w:tcPr>
          <w:p>
            <w:pPr>
              <w:pStyle w:val="4"/>
            </w:pPr>
            <w:r>
              <w:t>1.持续优化调研咨询报告报送机制，提升报送效率，探索和深化向教育部办公厅（教育要情）等司局机关的报送机制，扩宽调研咨询报告报送渠道。</w:t>
            </w:r>
          </w:p>
        </w:tc>
        <w:tc>
          <w:tcPr>
            <w:tcW w:w="904" w:type="pct"/>
            <w:tcBorders>
              <w:top w:val="single" w:color="000000" w:sz="4" w:space="0"/>
              <w:left w:val="single" w:color="000000" w:sz="4" w:space="0"/>
              <w:bottom w:val="single" w:color="000000" w:sz="4" w:space="0"/>
              <w:right w:val="single" w:color="000000" w:sz="4" w:space="0"/>
            </w:tcBorders>
            <w:noWrap w:val="0"/>
            <w:vAlign w:val="center"/>
          </w:tcPr>
          <w:p>
            <w:pPr>
              <w:pStyle w:val="4"/>
            </w:pPr>
            <w:r>
              <w:t>持续推进有组织的科研。</w:t>
            </w:r>
          </w:p>
        </w:tc>
      </w:tr>
    </w:tbl>
    <w:p>
      <w:pPr>
        <w:rPr>
          <w:rFonts w:hint="eastAsia"/>
        </w:rPr>
      </w:pPr>
      <w:r>
        <w:rPr>
          <w:rFonts w:hint="eastAsia"/>
        </w:rPr>
        <w:br w:type="page"/>
      </w:r>
      <w:r>
        <w:rPr>
          <w:rStyle w:val="8"/>
        </w:rPr>
        <w:t>填报部门：6国际处</w:t>
      </w:r>
    </w:p>
    <w:tbl>
      <w:tblPr>
        <w:tblStyle w:val="2"/>
        <w:tblW w:w="0" w:type="auto"/>
        <w:tblInd w:w="9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2338"/>
        <w:gridCol w:w="1755"/>
        <w:gridCol w:w="3041"/>
        <w:gridCol w:w="2779"/>
        <w:gridCol w:w="34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2" w:hRule="atLeast"/>
          <w:tblHeader/>
        </w:trPr>
        <w:tc>
          <w:tcPr>
            <w:tcW w:w="2338" w:type="dxa"/>
            <w:shd w:val="clear" w:color="auto" w:fill="auto"/>
            <w:noWrap w:val="0"/>
            <w:vAlign w:val="center"/>
          </w:tcPr>
          <w:p>
            <w:pPr>
              <w:pStyle w:val="4"/>
              <w:jc w:val="center"/>
              <w:rPr>
                <w:b/>
                <w:bCs/>
              </w:rPr>
            </w:pPr>
            <w:r>
              <w:rPr>
                <w:b/>
                <w:bCs/>
              </w:rPr>
              <w:t>学院“十四五”规划主题</w:t>
            </w:r>
          </w:p>
        </w:tc>
        <w:tc>
          <w:tcPr>
            <w:tcW w:w="1755" w:type="dxa"/>
            <w:shd w:val="clear" w:color="auto" w:fill="auto"/>
            <w:noWrap w:val="0"/>
            <w:vAlign w:val="center"/>
          </w:tcPr>
          <w:p>
            <w:pPr>
              <w:pStyle w:val="4"/>
              <w:jc w:val="center"/>
              <w:rPr>
                <w:b/>
                <w:bCs/>
              </w:rPr>
            </w:pPr>
            <w:r>
              <w:rPr>
                <w:b/>
                <w:bCs/>
              </w:rPr>
              <w:t>重点工作任务</w:t>
            </w:r>
          </w:p>
        </w:tc>
        <w:tc>
          <w:tcPr>
            <w:tcW w:w="3041" w:type="dxa"/>
            <w:shd w:val="clear" w:color="auto" w:fill="FFFFFF"/>
            <w:noWrap w:val="0"/>
            <w:vAlign w:val="center"/>
          </w:tcPr>
          <w:p>
            <w:pPr>
              <w:pStyle w:val="4"/>
              <w:jc w:val="center"/>
              <w:rPr>
                <w:b/>
                <w:bCs/>
              </w:rPr>
            </w:pPr>
            <w:r>
              <w:rPr>
                <w:b/>
                <w:bCs/>
              </w:rPr>
              <w:t>2023年</w:t>
            </w:r>
          </w:p>
        </w:tc>
        <w:tc>
          <w:tcPr>
            <w:tcW w:w="2779" w:type="dxa"/>
            <w:shd w:val="clear" w:color="auto" w:fill="FFFFFF"/>
            <w:noWrap w:val="0"/>
            <w:vAlign w:val="center"/>
          </w:tcPr>
          <w:p>
            <w:pPr>
              <w:pStyle w:val="4"/>
              <w:jc w:val="center"/>
              <w:rPr>
                <w:b/>
                <w:bCs/>
              </w:rPr>
            </w:pPr>
            <w:r>
              <w:rPr>
                <w:b/>
                <w:bCs/>
              </w:rPr>
              <w:t>2024年</w:t>
            </w:r>
          </w:p>
        </w:tc>
        <w:tc>
          <w:tcPr>
            <w:tcW w:w="3422" w:type="dxa"/>
            <w:shd w:val="clear" w:color="auto" w:fill="FFFFFF"/>
            <w:noWrap w:val="0"/>
            <w:vAlign w:val="center"/>
          </w:tcPr>
          <w:p>
            <w:pPr>
              <w:pStyle w:val="4"/>
              <w:jc w:val="center"/>
              <w:rPr>
                <w:b/>
                <w:bCs/>
              </w:rPr>
            </w:pPr>
            <w:r>
              <w:rPr>
                <w:b/>
                <w:bCs/>
              </w:rPr>
              <w:t>2025年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2338" w:type="dxa"/>
            <w:vMerge w:val="restart"/>
            <w:noWrap w:val="0"/>
            <w:vAlign w:val="center"/>
          </w:tcPr>
          <w:p>
            <w:pPr>
              <w:pStyle w:val="4"/>
            </w:pPr>
            <w:r>
              <w:t>（六）“架桥”行动。推进学院高水平对外开放，助力教育干部和教师拓展国际视野，配合国家战略，助力港澳教育。</w:t>
            </w:r>
          </w:p>
        </w:tc>
        <w:tc>
          <w:tcPr>
            <w:tcW w:w="1755" w:type="dxa"/>
            <w:vMerge w:val="restart"/>
            <w:noWrap w:val="0"/>
            <w:vAlign w:val="center"/>
          </w:tcPr>
          <w:p>
            <w:pPr>
              <w:pStyle w:val="4"/>
            </w:pPr>
            <w:r>
              <w:t>加强领导，主动作为，提升国际交流质量</w:t>
            </w:r>
          </w:p>
        </w:tc>
        <w:tc>
          <w:tcPr>
            <w:tcW w:w="3041" w:type="dxa"/>
            <w:vMerge w:val="restart"/>
            <w:noWrap w:val="0"/>
            <w:vAlign w:val="center"/>
          </w:tcPr>
          <w:p>
            <w:pPr>
              <w:pStyle w:val="4"/>
            </w:pPr>
            <w:r>
              <w:t>1.2023年7月前，成立学院外事工作领导小组；</w:t>
            </w:r>
            <w:r>
              <w:br w:type="textWrapping"/>
            </w:r>
            <w:r>
              <w:t>2.适时开展国际学术沙龙，国际合作研究，团组出访等国际学术交流活动；</w:t>
            </w:r>
            <w:r>
              <w:br w:type="textWrapping"/>
            </w:r>
            <w:r>
              <w:t>3.改进学院外网英文网页内容，加强宣传，提升学院国际影响力，促进中外教育人文交流。</w:t>
            </w:r>
            <w:r>
              <w:br w:type="textWrapping"/>
            </w:r>
            <w:r>
              <w:t>（协同部门：进修一部，进修二部，宣传中心、信息技术部）</w:t>
            </w:r>
          </w:p>
        </w:tc>
        <w:tc>
          <w:tcPr>
            <w:tcW w:w="2779" w:type="dxa"/>
            <w:vMerge w:val="restart"/>
            <w:noWrap w:val="0"/>
            <w:vAlign w:val="center"/>
          </w:tcPr>
          <w:p>
            <w:pPr>
              <w:pStyle w:val="4"/>
            </w:pPr>
            <w:r>
              <w:t>1.与人事司和国际司沟通，探索设立“参赞沙龙”等活动；</w:t>
            </w:r>
            <w:r>
              <w:br w:type="textWrapping"/>
            </w:r>
            <w:r>
              <w:t>2.与交流协会沟通，探索建立资源共享机制；</w:t>
            </w:r>
            <w:r>
              <w:br w:type="textWrapping"/>
            </w:r>
            <w:r>
              <w:t>3.与日本、新加坡、芬兰、英国、荷兰、比利时、土耳其、德国、澳大利亚等国家的名校展开合作。</w:t>
            </w:r>
            <w:r>
              <w:br w:type="textWrapping"/>
            </w:r>
            <w:r>
              <w:t>（协同部门：进修一部，进修二部，干教中心）</w:t>
            </w:r>
          </w:p>
        </w:tc>
        <w:tc>
          <w:tcPr>
            <w:tcW w:w="3422" w:type="dxa"/>
            <w:vMerge w:val="restart"/>
            <w:noWrap w:val="0"/>
            <w:vAlign w:val="center"/>
          </w:tcPr>
          <w:p>
            <w:pPr>
              <w:pStyle w:val="4"/>
            </w:pPr>
            <w:r>
              <w:t>1.与欧盟使团、驻以色列使馆、俄罗斯、美国、德国、英国、日本等国家使馆教育处开展沟通，推进有关“中外教育管理论坛”和国际论坛的国际师资库的建设；</w:t>
            </w:r>
            <w:r>
              <w:br w:type="textWrapping"/>
            </w:r>
            <w:r>
              <w:t>2.设计并组织“中外教育管理论坛”；</w:t>
            </w:r>
            <w:r>
              <w:br w:type="textWrapping"/>
            </w:r>
            <w:r>
              <w:t>（协同部门：进修一部，进修二部，干教中心）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2338" w:type="dxa"/>
            <w:vMerge w:val="continue"/>
            <w:noWrap w:val="0"/>
            <w:vAlign w:val="center"/>
          </w:tcPr>
          <w:p>
            <w:pPr>
              <w:pStyle w:val="4"/>
            </w:pPr>
          </w:p>
        </w:tc>
        <w:tc>
          <w:tcPr>
            <w:tcW w:w="1755" w:type="dxa"/>
            <w:vMerge w:val="continue"/>
            <w:noWrap w:val="0"/>
            <w:vAlign w:val="center"/>
          </w:tcPr>
          <w:p>
            <w:pPr>
              <w:pStyle w:val="4"/>
            </w:pPr>
          </w:p>
        </w:tc>
        <w:tc>
          <w:tcPr>
            <w:tcW w:w="3041" w:type="dxa"/>
            <w:vMerge w:val="continue"/>
            <w:noWrap w:val="0"/>
            <w:vAlign w:val="center"/>
          </w:tcPr>
          <w:p>
            <w:pPr>
              <w:pStyle w:val="4"/>
            </w:pPr>
          </w:p>
        </w:tc>
        <w:tc>
          <w:tcPr>
            <w:tcW w:w="2779" w:type="dxa"/>
            <w:vMerge w:val="continue"/>
            <w:noWrap w:val="0"/>
            <w:vAlign w:val="center"/>
          </w:tcPr>
          <w:p>
            <w:pPr>
              <w:pStyle w:val="4"/>
            </w:pPr>
          </w:p>
        </w:tc>
        <w:tc>
          <w:tcPr>
            <w:tcW w:w="3422" w:type="dxa"/>
            <w:vMerge w:val="continue"/>
            <w:noWrap w:val="0"/>
            <w:vAlign w:val="center"/>
          </w:tcPr>
          <w:p>
            <w:pPr>
              <w:pStyle w:val="4"/>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45" w:hRule="atLeast"/>
        </w:trPr>
        <w:tc>
          <w:tcPr>
            <w:tcW w:w="2338" w:type="dxa"/>
            <w:vMerge w:val="continue"/>
            <w:noWrap w:val="0"/>
            <w:vAlign w:val="center"/>
          </w:tcPr>
          <w:p>
            <w:pPr>
              <w:pStyle w:val="4"/>
            </w:pPr>
          </w:p>
        </w:tc>
        <w:tc>
          <w:tcPr>
            <w:tcW w:w="1755" w:type="dxa"/>
            <w:vMerge w:val="continue"/>
            <w:noWrap w:val="0"/>
            <w:vAlign w:val="center"/>
          </w:tcPr>
          <w:p>
            <w:pPr>
              <w:pStyle w:val="4"/>
            </w:pPr>
          </w:p>
        </w:tc>
        <w:tc>
          <w:tcPr>
            <w:tcW w:w="3041" w:type="dxa"/>
            <w:vMerge w:val="continue"/>
            <w:noWrap w:val="0"/>
            <w:vAlign w:val="center"/>
          </w:tcPr>
          <w:p>
            <w:pPr>
              <w:pStyle w:val="4"/>
            </w:pPr>
          </w:p>
        </w:tc>
        <w:tc>
          <w:tcPr>
            <w:tcW w:w="2779" w:type="dxa"/>
            <w:vMerge w:val="continue"/>
            <w:noWrap w:val="0"/>
            <w:vAlign w:val="center"/>
          </w:tcPr>
          <w:p>
            <w:pPr>
              <w:pStyle w:val="4"/>
            </w:pPr>
          </w:p>
        </w:tc>
        <w:tc>
          <w:tcPr>
            <w:tcW w:w="3422" w:type="dxa"/>
            <w:vMerge w:val="continue"/>
            <w:noWrap w:val="0"/>
            <w:vAlign w:val="center"/>
          </w:tcPr>
          <w:p>
            <w:pPr>
              <w:pStyle w:val="4"/>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09" w:hRule="atLeast"/>
        </w:trPr>
        <w:tc>
          <w:tcPr>
            <w:tcW w:w="2338" w:type="dxa"/>
            <w:shd w:val="clear" w:color="auto" w:fill="auto"/>
            <w:noWrap w:val="0"/>
            <w:vAlign w:val="center"/>
          </w:tcPr>
          <w:p>
            <w:pPr>
              <w:pStyle w:val="4"/>
            </w:pPr>
            <w:r>
              <w:t>（六）“架桥”行动。推进学院高水平对外开放，助力教育干部和教师拓展国际视野，配合国家战略，助力港澳教育。</w:t>
            </w:r>
          </w:p>
        </w:tc>
        <w:tc>
          <w:tcPr>
            <w:tcW w:w="1755" w:type="dxa"/>
            <w:shd w:val="clear" w:color="auto" w:fill="auto"/>
            <w:noWrap w:val="0"/>
            <w:vAlign w:val="center"/>
          </w:tcPr>
          <w:p>
            <w:pPr>
              <w:pStyle w:val="4"/>
            </w:pPr>
            <w:r>
              <w:t>整合力量，深化研究，拓展学院国际视野</w:t>
            </w:r>
          </w:p>
        </w:tc>
        <w:tc>
          <w:tcPr>
            <w:tcW w:w="3041" w:type="dxa"/>
            <w:shd w:val="clear" w:color="auto" w:fill="FFFFFF"/>
            <w:noWrap w:val="0"/>
            <w:vAlign w:val="center"/>
          </w:tcPr>
          <w:p>
            <w:pPr>
              <w:pStyle w:val="4"/>
            </w:pPr>
          </w:p>
        </w:tc>
        <w:tc>
          <w:tcPr>
            <w:tcW w:w="2779" w:type="dxa"/>
            <w:noWrap w:val="0"/>
            <w:vAlign w:val="center"/>
          </w:tcPr>
          <w:p>
            <w:pPr>
              <w:pStyle w:val="4"/>
            </w:pPr>
            <w:r>
              <w:t>1.依托国际智库、干训智库、比较教育研究中心等平台，建立“三位一体”院内国际交流人才库；</w:t>
            </w:r>
            <w:r>
              <w:br w:type="textWrapping"/>
            </w:r>
            <w:r>
              <w:t>2.配合有关部门进行课题研究，为国际课程及项目开发、国际参考教学资料、有关决策等工作服务。</w:t>
            </w:r>
            <w:r>
              <w:br w:type="textWrapping"/>
            </w:r>
            <w:r>
              <w:t>（协同部门：科研处、干教中心、人事处）</w:t>
            </w:r>
          </w:p>
        </w:tc>
        <w:tc>
          <w:tcPr>
            <w:tcW w:w="3422" w:type="dxa"/>
            <w:noWrap w:val="0"/>
            <w:vAlign w:val="center"/>
          </w:tcPr>
          <w:p>
            <w:pPr>
              <w:pStyle w:val="4"/>
            </w:pPr>
            <w:r>
              <w:br w:type="textWrapping"/>
            </w:r>
            <w:r>
              <w:t>1.基于智库与研究中心的调研，结合学员与学院培训需求，开发自有国际课程模块；</w:t>
            </w:r>
            <w:r>
              <w:br w:type="textWrapping"/>
            </w:r>
            <w:r>
              <w:t>2.按照国际标准，引进有关国际课程模块。</w:t>
            </w:r>
            <w:r>
              <w:br w:type="textWrapping"/>
            </w:r>
            <w:r>
              <w:t>（协同部门：进修一部、进修二部、干教中心）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2338" w:type="dxa"/>
            <w:vMerge w:val="restart"/>
            <w:shd w:val="clear" w:color="auto" w:fill="auto"/>
            <w:noWrap w:val="0"/>
            <w:vAlign w:val="center"/>
          </w:tcPr>
          <w:p>
            <w:pPr>
              <w:pStyle w:val="4"/>
            </w:pPr>
            <w:r>
              <w:t>（六）“架桥”行动。推进学院高水平对外开放，助力教育干部和教师拓展国际视野，配合国家战略，助力港澳教育。</w:t>
            </w:r>
          </w:p>
        </w:tc>
        <w:tc>
          <w:tcPr>
            <w:tcW w:w="1755" w:type="dxa"/>
            <w:vMerge w:val="restart"/>
            <w:shd w:val="clear" w:color="auto" w:fill="auto"/>
            <w:noWrap w:val="0"/>
            <w:vAlign w:val="center"/>
          </w:tcPr>
          <w:p>
            <w:pPr>
              <w:pStyle w:val="4"/>
            </w:pPr>
            <w:r>
              <w:t>着眼大局，精心谋划，做好港澳教育培训工作</w:t>
            </w:r>
          </w:p>
        </w:tc>
        <w:tc>
          <w:tcPr>
            <w:tcW w:w="3041" w:type="dxa"/>
            <w:vMerge w:val="restart"/>
            <w:shd w:val="clear" w:color="auto" w:fill="FFFFFF"/>
            <w:noWrap w:val="0"/>
            <w:vAlign w:val="center"/>
          </w:tcPr>
          <w:p>
            <w:pPr>
              <w:pStyle w:val="4"/>
            </w:pPr>
            <w:r>
              <w:t>1.做好香港教育局拟任中层领导专业发展研习班、澳门中小学学校中高层管理人员储备人才交流计划等委托培训班；</w:t>
            </w:r>
            <w:r>
              <w:br w:type="textWrapping"/>
            </w:r>
            <w:r>
              <w:t>2.通过相关调研，做好港澳教育相关研究与项目策划。</w:t>
            </w:r>
            <w:r>
              <w:br w:type="textWrapping"/>
            </w:r>
            <w:r>
              <w:t>（协同部门：进修一部、进修二部、行政教研部）</w:t>
            </w:r>
          </w:p>
        </w:tc>
        <w:tc>
          <w:tcPr>
            <w:tcW w:w="2779" w:type="dxa"/>
            <w:vMerge w:val="restart"/>
            <w:shd w:val="clear" w:color="auto" w:fill="FFFFFF"/>
            <w:noWrap w:val="0"/>
            <w:vAlign w:val="center"/>
          </w:tcPr>
          <w:p>
            <w:pPr>
              <w:pStyle w:val="4"/>
            </w:pPr>
            <w:r>
              <w:t>1.基于近年组织港澳培训和交流工作，盘活内地以及港澳地区有关教育专家资源，建立港澳教育专家研究小组；</w:t>
            </w:r>
            <w:r>
              <w:br w:type="textWrapping"/>
            </w:r>
            <w:r>
              <w:t>2.尝试在学院常规班次中，吸纳港澳地区学员。（协同部门：教务部、进修一部、进修二部）</w:t>
            </w:r>
          </w:p>
        </w:tc>
        <w:tc>
          <w:tcPr>
            <w:tcW w:w="3422" w:type="dxa"/>
            <w:vMerge w:val="restart"/>
            <w:shd w:val="clear" w:color="auto" w:fill="FFFFFF"/>
            <w:noWrap w:val="0"/>
            <w:vAlign w:val="center"/>
          </w:tcPr>
          <w:p>
            <w:pPr>
              <w:pStyle w:val="4"/>
            </w:pPr>
            <w:r>
              <w:t>1.探索设计港澳地区与内地学校中高层管理人员分段式混合研修班；</w:t>
            </w:r>
            <w:r>
              <w:br w:type="textWrapping"/>
            </w:r>
            <w:r>
              <w:t>2.设立特色活动，加强校友联络。（协同部门：教务部、进修一部、进修二部）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75" w:hRule="atLeast"/>
        </w:trPr>
        <w:tc>
          <w:tcPr>
            <w:tcW w:w="2338" w:type="dxa"/>
            <w:vMerge w:val="continue"/>
            <w:shd w:val="clear" w:color="auto" w:fill="auto"/>
            <w:noWrap w:val="0"/>
            <w:vAlign w:val="center"/>
          </w:tcPr>
          <w:p>
            <w:pPr>
              <w:pStyle w:val="4"/>
            </w:pPr>
          </w:p>
        </w:tc>
        <w:tc>
          <w:tcPr>
            <w:tcW w:w="1755" w:type="dxa"/>
            <w:vMerge w:val="continue"/>
            <w:shd w:val="clear" w:color="auto" w:fill="auto"/>
            <w:noWrap w:val="0"/>
            <w:vAlign w:val="center"/>
          </w:tcPr>
          <w:p>
            <w:pPr>
              <w:pStyle w:val="4"/>
            </w:pPr>
          </w:p>
        </w:tc>
        <w:tc>
          <w:tcPr>
            <w:tcW w:w="3041" w:type="dxa"/>
            <w:vMerge w:val="continue"/>
            <w:shd w:val="clear" w:color="auto" w:fill="FFFFFF"/>
            <w:noWrap w:val="0"/>
            <w:vAlign w:val="center"/>
          </w:tcPr>
          <w:p>
            <w:pPr>
              <w:pStyle w:val="4"/>
            </w:pPr>
          </w:p>
        </w:tc>
        <w:tc>
          <w:tcPr>
            <w:tcW w:w="2779" w:type="dxa"/>
            <w:vMerge w:val="continue"/>
            <w:shd w:val="clear" w:color="auto" w:fill="FFFFFF"/>
            <w:noWrap w:val="0"/>
            <w:vAlign w:val="center"/>
          </w:tcPr>
          <w:p>
            <w:pPr>
              <w:pStyle w:val="4"/>
            </w:pPr>
          </w:p>
        </w:tc>
        <w:tc>
          <w:tcPr>
            <w:tcW w:w="3422" w:type="dxa"/>
            <w:vMerge w:val="continue"/>
            <w:shd w:val="clear" w:color="auto" w:fill="FFFFFF"/>
            <w:noWrap w:val="0"/>
            <w:vAlign w:val="center"/>
          </w:tcPr>
          <w:p>
            <w:pPr>
              <w:pStyle w:val="4"/>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25" w:hRule="atLeast"/>
        </w:trPr>
        <w:tc>
          <w:tcPr>
            <w:tcW w:w="2338" w:type="dxa"/>
            <w:vMerge w:val="continue"/>
            <w:shd w:val="clear" w:color="auto" w:fill="auto"/>
            <w:noWrap w:val="0"/>
            <w:vAlign w:val="center"/>
          </w:tcPr>
          <w:p>
            <w:pPr>
              <w:pStyle w:val="4"/>
            </w:pPr>
          </w:p>
        </w:tc>
        <w:tc>
          <w:tcPr>
            <w:tcW w:w="1755" w:type="dxa"/>
            <w:vMerge w:val="continue"/>
            <w:shd w:val="clear" w:color="auto" w:fill="auto"/>
            <w:noWrap w:val="0"/>
            <w:vAlign w:val="center"/>
          </w:tcPr>
          <w:p>
            <w:pPr>
              <w:pStyle w:val="4"/>
            </w:pPr>
          </w:p>
        </w:tc>
        <w:tc>
          <w:tcPr>
            <w:tcW w:w="3041" w:type="dxa"/>
            <w:vMerge w:val="continue"/>
            <w:shd w:val="clear" w:color="auto" w:fill="FFFFFF"/>
            <w:noWrap w:val="0"/>
            <w:vAlign w:val="center"/>
          </w:tcPr>
          <w:p>
            <w:pPr>
              <w:pStyle w:val="4"/>
            </w:pPr>
          </w:p>
        </w:tc>
        <w:tc>
          <w:tcPr>
            <w:tcW w:w="2779" w:type="dxa"/>
            <w:vMerge w:val="continue"/>
            <w:shd w:val="clear" w:color="auto" w:fill="FFFFFF"/>
            <w:noWrap w:val="0"/>
            <w:vAlign w:val="center"/>
          </w:tcPr>
          <w:p>
            <w:pPr>
              <w:pStyle w:val="4"/>
            </w:pPr>
          </w:p>
        </w:tc>
        <w:tc>
          <w:tcPr>
            <w:tcW w:w="3422" w:type="dxa"/>
            <w:vMerge w:val="continue"/>
            <w:shd w:val="clear" w:color="auto" w:fill="FFFFFF"/>
            <w:noWrap w:val="0"/>
            <w:vAlign w:val="center"/>
          </w:tcPr>
          <w:p>
            <w:pPr>
              <w:pStyle w:val="4"/>
            </w:pPr>
          </w:p>
        </w:tc>
      </w:tr>
    </w:tbl>
    <w:p>
      <w:pPr>
        <w:rPr>
          <w:rFonts w:hint="eastAsia"/>
        </w:rPr>
      </w:pPr>
      <w:r>
        <w:rPr>
          <w:rFonts w:hint="eastAsia"/>
        </w:rPr>
        <w:br w:type="page"/>
      </w:r>
      <w:r>
        <w:rPr>
          <w:rStyle w:val="8"/>
        </w:rPr>
        <w:t xml:space="preserve">填报部门：7财务处     </w:t>
      </w:r>
      <w:r>
        <w:rPr>
          <w:rFonts w:hint="eastAsia"/>
        </w:rPr>
        <w:t xml:space="preserve">  </w:t>
      </w:r>
    </w:p>
    <w:tbl>
      <w:tblPr>
        <w:tblStyle w:val="2"/>
        <w:tblW w:w="4998" w:type="pct"/>
        <w:tblInd w:w="0" w:type="dxa"/>
        <w:tblLayout w:type="autofit"/>
        <w:tblCellMar>
          <w:top w:w="0" w:type="dxa"/>
          <w:left w:w="108" w:type="dxa"/>
          <w:bottom w:w="0" w:type="dxa"/>
          <w:right w:w="108" w:type="dxa"/>
        </w:tblCellMar>
      </w:tblPr>
      <w:tblGrid>
        <w:gridCol w:w="3377"/>
        <w:gridCol w:w="2511"/>
        <w:gridCol w:w="2511"/>
        <w:gridCol w:w="2511"/>
        <w:gridCol w:w="2511"/>
      </w:tblGrid>
      <w:tr>
        <w:tblPrEx>
          <w:tblCellMar>
            <w:top w:w="0" w:type="dxa"/>
            <w:left w:w="108" w:type="dxa"/>
            <w:bottom w:w="0" w:type="dxa"/>
            <w:right w:w="108" w:type="dxa"/>
          </w:tblCellMar>
        </w:tblPrEx>
        <w:trPr>
          <w:trHeight w:val="567" w:hRule="atLeast"/>
        </w:trPr>
        <w:tc>
          <w:tcPr>
            <w:tcW w:w="125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93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93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93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93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2268" w:hRule="atLeast"/>
        </w:trPr>
        <w:tc>
          <w:tcPr>
            <w:tcW w:w="125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（七）内部治理工程。以教育培训事业高质量发展为核心，完善学院制度体系，推进学院治理体系和治理能力现代化。</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完善学院制度体系</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完成学院全面预算绩效管理制度及评价工作。</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适时修订财务管理相关制度。</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适时修订财务管理相关制度。</w:t>
            </w:r>
          </w:p>
        </w:tc>
      </w:tr>
      <w:tr>
        <w:tblPrEx>
          <w:tblCellMar>
            <w:top w:w="0" w:type="dxa"/>
            <w:left w:w="108" w:type="dxa"/>
            <w:bottom w:w="0" w:type="dxa"/>
            <w:right w:w="108" w:type="dxa"/>
          </w:tblCellMar>
        </w:tblPrEx>
        <w:trPr>
          <w:trHeight w:val="2268" w:hRule="atLeast"/>
        </w:trPr>
        <w:tc>
          <w:tcPr>
            <w:tcW w:w="125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优化组织设置，改进评价激励机制</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行动学习完善学院目标部门相关目标任务测算。</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进行数据分析，提供决策依据。</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进行数据分析，提供决策依据。</w:t>
            </w:r>
          </w:p>
        </w:tc>
      </w:tr>
      <w:tr>
        <w:tblPrEx>
          <w:tblCellMar>
            <w:top w:w="0" w:type="dxa"/>
            <w:left w:w="108" w:type="dxa"/>
            <w:bottom w:w="0" w:type="dxa"/>
            <w:right w:w="108" w:type="dxa"/>
          </w:tblCellMar>
        </w:tblPrEx>
        <w:trPr>
          <w:trHeight w:val="3243" w:hRule="atLeast"/>
        </w:trPr>
        <w:tc>
          <w:tcPr>
            <w:tcW w:w="125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3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强化制度执行，提升治理效能</w:t>
            </w:r>
          </w:p>
        </w:tc>
        <w:tc>
          <w:tcPr>
            <w:tcW w:w="93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1.加强队伍业务能力建设，提升制度执行力；</w:t>
            </w:r>
            <w:r>
              <w:br w:type="textWrapping"/>
            </w:r>
            <w:r>
              <w:t>2.开展调查研究，以问题导向服务业务需求，提升财务治理能力。</w:t>
            </w:r>
          </w:p>
        </w:tc>
        <w:tc>
          <w:tcPr>
            <w:tcW w:w="93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1.加强队伍业务能力建设，提升制度执行力；</w:t>
            </w:r>
            <w:r>
              <w:br w:type="textWrapping"/>
            </w:r>
            <w:r>
              <w:t>2.开展调查研究，以问题导向服务业务需求，提升财务治理能力。</w:t>
            </w:r>
          </w:p>
        </w:tc>
        <w:tc>
          <w:tcPr>
            <w:tcW w:w="93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1.加强队伍业务能力建设，提升制度执行力；</w:t>
            </w:r>
            <w:r>
              <w:br w:type="textWrapping"/>
            </w:r>
            <w:r>
              <w:t>2.开展调查研究，以问题导向服务业务需求，提升财务治理能力。</w:t>
            </w:r>
          </w:p>
        </w:tc>
      </w:tr>
    </w:tbl>
    <w:p>
      <w:pPr>
        <w:rPr>
          <w:rFonts w:hint="eastAsia"/>
        </w:rPr>
      </w:pPr>
      <w:r>
        <w:rPr>
          <w:rFonts w:hint="eastAsia"/>
        </w:rPr>
        <w:br w:type="page"/>
      </w:r>
      <w:r>
        <w:rPr>
          <w:rStyle w:val="8"/>
        </w:rPr>
        <w:t xml:space="preserve">填报部门：8资产管理处 </w:t>
      </w:r>
      <w:r>
        <w:rPr>
          <w:rFonts w:hint="eastAsia"/>
        </w:rPr>
        <w:t xml:space="preserve">   </w:t>
      </w:r>
    </w:p>
    <w:tbl>
      <w:tblPr>
        <w:tblStyle w:val="2"/>
        <w:tblW w:w="4998" w:type="pct"/>
        <w:tblInd w:w="0" w:type="dxa"/>
        <w:tblLayout w:type="autofit"/>
        <w:tblCellMar>
          <w:top w:w="0" w:type="dxa"/>
          <w:left w:w="108" w:type="dxa"/>
          <w:bottom w:w="0" w:type="dxa"/>
          <w:right w:w="108" w:type="dxa"/>
        </w:tblCellMar>
      </w:tblPr>
      <w:tblGrid>
        <w:gridCol w:w="3377"/>
        <w:gridCol w:w="2511"/>
        <w:gridCol w:w="2511"/>
        <w:gridCol w:w="2511"/>
        <w:gridCol w:w="2511"/>
      </w:tblGrid>
      <w:tr>
        <w:tblPrEx>
          <w:tblCellMar>
            <w:top w:w="0" w:type="dxa"/>
            <w:left w:w="108" w:type="dxa"/>
            <w:bottom w:w="0" w:type="dxa"/>
            <w:right w:w="108" w:type="dxa"/>
          </w:tblCellMar>
        </w:tblPrEx>
        <w:trPr>
          <w:trHeight w:val="567" w:hRule="atLeast"/>
        </w:trPr>
        <w:tc>
          <w:tcPr>
            <w:tcW w:w="125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93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93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93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93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90" w:hRule="atLeast"/>
        </w:trPr>
        <w:tc>
          <w:tcPr>
            <w:tcW w:w="1258" w:type="pct"/>
            <w:tcBorders>
              <w:top w:val="single" w:color="000000" w:sz="4" w:space="0"/>
              <w:left w:val="single" w:color="000000" w:sz="4" w:space="0"/>
              <w:bottom w:val="single" w:color="000000" w:sz="4" w:space="0"/>
              <w:right w:val="single" w:color="000000" w:sz="4" w:space="0"/>
            </w:tcBorders>
            <w:noWrap w:val="0"/>
            <w:vAlign w:val="center"/>
          </w:tcPr>
          <w:p>
            <w:pPr>
              <w:pStyle w:val="4"/>
            </w:pPr>
            <w:r>
              <w:t>（七）内部治理工程。以教育培训事业高质量发展为核心，完善学院制度体系，推进学院治理体系和治理能力现代化。</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完善学院制度体系</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根据国家资产管理相关制度修订内容适时完善部门重点制度的制定修订工作。</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根据国家资产管理相关制度修订内容适时完善部门重点制度的制定修订工作。</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根据国家资产管理相关制度修订内容适时完善部门重点制度的制定修订工作。</w:t>
            </w:r>
          </w:p>
        </w:tc>
      </w:tr>
      <w:tr>
        <w:tblPrEx>
          <w:tblCellMar>
            <w:top w:w="0" w:type="dxa"/>
            <w:left w:w="108" w:type="dxa"/>
            <w:bottom w:w="0" w:type="dxa"/>
            <w:right w:w="108" w:type="dxa"/>
          </w:tblCellMar>
        </w:tblPrEx>
        <w:trPr>
          <w:trHeight w:val="567" w:hRule="atLeast"/>
        </w:trPr>
        <w:tc>
          <w:tcPr>
            <w:tcW w:w="1258" w:type="pct"/>
            <w:tcBorders>
              <w:top w:val="single" w:color="000000" w:sz="4" w:space="0"/>
              <w:left w:val="single" w:color="000000" w:sz="4" w:space="0"/>
              <w:bottom w:val="single" w:color="000000" w:sz="4" w:space="0"/>
              <w:right w:val="single" w:color="000000" w:sz="4" w:space="0"/>
            </w:tcBorders>
            <w:noWrap w:val="0"/>
            <w:vAlign w:val="center"/>
          </w:tcPr>
          <w:p>
            <w:pPr>
              <w:pStyle w:val="4"/>
            </w:pPr>
            <w:r>
              <w:t>（七）内部治理工程。以教育培训事业高质量发展为核心，完善学院制度体系，推进学院治理体系和治理能力现代化。</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强化制度执行，提升治理效能</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spacing w:line="300" w:lineRule="exact"/>
            </w:pPr>
            <w:r>
              <w:t>1.做好采购调查研究工作，落实政府采购政策执行工作。</w:t>
            </w:r>
            <w:r>
              <w:br w:type="textWrapping"/>
            </w:r>
            <w:r>
              <w:t>2.落实资产管理相关政策制度。</w:t>
            </w:r>
            <w:r>
              <w:br w:type="textWrapping"/>
            </w:r>
            <w:r>
              <w:t>3.持续探索科学的工程修缮项目全过程管理机制。</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spacing w:line="300" w:lineRule="exact"/>
            </w:pPr>
            <w:r>
              <w:t>1.做好采购调查研究工作，落实政府采购政策执行工作。</w:t>
            </w:r>
            <w:r>
              <w:br w:type="textWrapping"/>
            </w:r>
            <w:r>
              <w:t>2.落实资产管理相关政策制度。</w:t>
            </w:r>
            <w:r>
              <w:br w:type="textWrapping"/>
            </w:r>
            <w:r>
              <w:t>3.持续探索科学的工程修缮项目全过程管理机制。</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spacing w:line="300" w:lineRule="exact"/>
            </w:pPr>
            <w:r>
              <w:t>1.做好采购调查研究工作，落实政府采购政策执行工作。</w:t>
            </w:r>
            <w:r>
              <w:br w:type="textWrapping"/>
            </w:r>
            <w:r>
              <w:t>2.落实资产管理相关政策制度。</w:t>
            </w:r>
            <w:r>
              <w:br w:type="textWrapping"/>
            </w:r>
            <w:r>
              <w:t>3.持续探索科学的工程修缮项目全过程管理机制。</w:t>
            </w:r>
          </w:p>
        </w:tc>
      </w:tr>
      <w:tr>
        <w:tblPrEx>
          <w:tblCellMar>
            <w:top w:w="0" w:type="dxa"/>
            <w:left w:w="108" w:type="dxa"/>
            <w:bottom w:w="0" w:type="dxa"/>
            <w:right w:w="108" w:type="dxa"/>
          </w:tblCellMar>
        </w:tblPrEx>
        <w:trPr>
          <w:trHeight w:val="567" w:hRule="atLeast"/>
        </w:trPr>
        <w:tc>
          <w:tcPr>
            <w:tcW w:w="125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（十）精神家园工程。以提升学院文化品位、完善后勤服务保障为抓手，建设学员和教职工共同的精神家园</w:t>
            </w:r>
          </w:p>
        </w:tc>
        <w:tc>
          <w:tcPr>
            <w:tcW w:w="93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优化校园文化环境</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spacing w:line="290" w:lineRule="exact"/>
            </w:pPr>
            <w:r>
              <w:t>1.在充分调查研究各部门需求的基础上，合理编制学院年度重点工程修缮项目预算，保障项目高质量完成。</w:t>
            </w:r>
            <w:r>
              <w:br w:type="textWrapping"/>
            </w:r>
            <w:r>
              <w:t>2.改善周转房居住条件、人才房使用落地。</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1.在充分调查研究各部门需求的基础上，合理编制学院年度重点工程修缮项目预算，保障项目高质量完成。</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1.在充分调查研究各部门需求的基础上，合理编制学院年度重点工程修缮项目预算，保障项目高质量完成。</w:t>
            </w:r>
          </w:p>
        </w:tc>
      </w:tr>
      <w:tr>
        <w:tblPrEx>
          <w:tblCellMar>
            <w:top w:w="0" w:type="dxa"/>
            <w:left w:w="108" w:type="dxa"/>
            <w:bottom w:w="0" w:type="dxa"/>
            <w:right w:w="108" w:type="dxa"/>
          </w:tblCellMar>
        </w:tblPrEx>
        <w:trPr>
          <w:trHeight w:val="90" w:hRule="atLeast"/>
        </w:trPr>
        <w:tc>
          <w:tcPr>
            <w:tcW w:w="125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3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spacing w:line="290" w:lineRule="exact"/>
            </w:pPr>
            <w:r>
              <w:t>1.在充分调查研究各部门需求的基础上，合理编制学院年度重点工程修缮项目预算，保障项目高质量完成。</w:t>
            </w:r>
            <w:r>
              <w:br w:type="textWrapping"/>
            </w:r>
            <w:r>
              <w:t>2.改善周转房居住条件、人才房使用落地。</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1.在充分调查研究各部门需求的基础上，合理编制学院年度重点工程修缮项目预算，保障项目高质量完成。</w:t>
            </w:r>
          </w:p>
        </w:tc>
        <w:tc>
          <w:tcPr>
            <w:tcW w:w="935" w:type="pct"/>
            <w:tcBorders>
              <w:top w:val="single" w:color="000000" w:sz="4" w:space="0"/>
              <w:left w:val="single" w:color="000000" w:sz="4" w:space="0"/>
              <w:bottom w:val="single" w:color="000000" w:sz="4" w:space="0"/>
              <w:right w:val="single" w:color="000000" w:sz="4" w:space="0"/>
            </w:tcBorders>
            <w:noWrap w:val="0"/>
            <w:vAlign w:val="center"/>
          </w:tcPr>
          <w:p>
            <w:pPr>
              <w:pStyle w:val="4"/>
            </w:pPr>
            <w:r>
              <w:t>1.在充分调查研究各部门需求的基础上，合理编制学院年度重点工程修缮项目预算，保障项目高质量完成。</w:t>
            </w:r>
          </w:p>
        </w:tc>
      </w:tr>
    </w:tbl>
    <w:p>
      <w:pPr>
        <w:pStyle w:val="4"/>
      </w:pPr>
      <w:r>
        <w:br w:type="page"/>
      </w:r>
      <w:r>
        <w:t xml:space="preserve">填报部门：9教务部  </w:t>
      </w:r>
    </w:p>
    <w:tbl>
      <w:tblPr>
        <w:tblStyle w:val="2"/>
        <w:tblW w:w="4998" w:type="pct"/>
        <w:tblInd w:w="0" w:type="dxa"/>
        <w:tblLayout w:type="autofit"/>
        <w:tblCellMar>
          <w:top w:w="0" w:type="dxa"/>
          <w:left w:w="108" w:type="dxa"/>
          <w:bottom w:w="0" w:type="dxa"/>
          <w:right w:w="108" w:type="dxa"/>
        </w:tblCellMar>
      </w:tblPr>
      <w:tblGrid>
        <w:gridCol w:w="3268"/>
        <w:gridCol w:w="2744"/>
        <w:gridCol w:w="3375"/>
        <w:gridCol w:w="2086"/>
        <w:gridCol w:w="1948"/>
      </w:tblGrid>
      <w:tr>
        <w:tblPrEx>
          <w:tblCellMar>
            <w:top w:w="0" w:type="dxa"/>
            <w:left w:w="108" w:type="dxa"/>
            <w:bottom w:w="0" w:type="dxa"/>
            <w:right w:w="108" w:type="dxa"/>
          </w:tblCellMar>
        </w:tblPrEx>
        <w:trPr>
          <w:trHeight w:val="567" w:hRule="atLeast"/>
          <w:tblHeader/>
        </w:trPr>
        <w:tc>
          <w:tcPr>
            <w:tcW w:w="12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25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77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72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567" w:hRule="atLeast"/>
        </w:trPr>
        <w:tc>
          <w:tcPr>
            <w:tcW w:w="1217"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（一）“铸魂”计划。坚持学院“姓党”原则和“属教”特色，把“忠诚党的教育事业”作为学院之魂，引导全体教职员工和广大学员自觉追求，代代传承。</w:t>
            </w:r>
          </w:p>
        </w:tc>
        <w:tc>
          <w:tcPr>
            <w:tcW w:w="1022"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学懂理论，提升站位</w:t>
            </w:r>
          </w:p>
        </w:tc>
        <w:tc>
          <w:tcPr>
            <w:tcW w:w="1257"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1.将习近平新时代中国特色社会主义思想、党的二十大精神、党史、习近平总书记关于教育重要论述等政治理论课程作为全体学员的第一课、必修课；</w:t>
            </w:r>
            <w:r>
              <w:br w:type="textWrapping"/>
            </w:r>
            <w:r>
              <w:t>2.在干训项目设计、组织实施中，树立人民中心立场，胸怀国之大者，始终坚持党校姓党，旗帜鲜明讲政治第一原则。</w:t>
            </w:r>
            <w:r>
              <w:br w:type="textWrapping"/>
            </w:r>
            <w:r>
              <w:t>3.统筹做好教育部直属系统学习贯彻党的二十大精神集中轮训班。</w:t>
            </w:r>
          </w:p>
        </w:tc>
        <w:tc>
          <w:tcPr>
            <w:tcW w:w="1502"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1.将习近平新时代中国特色社会主义思想、党的二十大精神、党史、习近平总书记关于教育重要论述等政治理论课程作为全体学员的第一课、必修课；</w:t>
            </w:r>
            <w:r>
              <w:br w:type="textWrapping"/>
            </w:r>
            <w:r>
              <w:t>2.在干训项目设计、组织实施中，树立人民中心立场，胸怀国之大者，始终坚持党校姓党，旗帜鲜明讲政治第一原则。</w:t>
            </w:r>
          </w:p>
        </w:tc>
      </w:tr>
      <w:tr>
        <w:tblPrEx>
          <w:tblCellMar>
            <w:top w:w="0" w:type="dxa"/>
            <w:left w:w="108" w:type="dxa"/>
            <w:bottom w:w="0" w:type="dxa"/>
            <w:right w:w="108" w:type="dxa"/>
          </w:tblCellMar>
        </w:tblPrEx>
        <w:trPr>
          <w:trHeight w:val="3807" w:hRule="atLeast"/>
        </w:trPr>
        <w:tc>
          <w:tcPr>
            <w:tcW w:w="1217"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022"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257"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50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3640" w:hRule="atLeast"/>
        </w:trPr>
        <w:tc>
          <w:tcPr>
            <w:tcW w:w="12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（一）“铸魂”计划。坚持学院“姓党”原则和“属教”特色，把“忠诚党的教育事业”作为学院之魂，引导全体教职员工和广大学员自觉追求，代代传承。</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走进一线，涵养情怀</w:t>
            </w:r>
          </w:p>
        </w:tc>
        <w:tc>
          <w:tcPr>
            <w:tcW w:w="125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1.与党政办一起组织学院教师赴青海玉树开展实地调研；</w:t>
            </w:r>
            <w:r>
              <w:br w:type="textWrapping"/>
            </w:r>
            <w:r>
              <w:t>2.统筹各培训管理部门多举措做好培训帮扶工作；</w:t>
            </w:r>
            <w:r>
              <w:br w:type="textWrapping"/>
            </w:r>
            <w:r>
              <w:t>3.统筹各培训管理部门进一步加强与对口帮扶县的沟通与合作，开展更深入的调研并了解需求、了解痛点，有针对性地做好送教上门、送教下乡工作。</w:t>
            </w:r>
          </w:p>
        </w:tc>
        <w:tc>
          <w:tcPr>
            <w:tcW w:w="150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1.统筹各培训管理部门多举措做好培训帮扶工作；</w:t>
            </w:r>
            <w:r>
              <w:br w:type="textWrapping"/>
            </w:r>
            <w:r>
              <w:t>2.统筹各培训管理部门结合前期的公益扶贫项目和线上线下扶贫项目经验，分析转化研发新的助力乡村振兴的模式或工作思考，提升帮扶实际效果。</w:t>
            </w:r>
          </w:p>
        </w:tc>
      </w:tr>
      <w:tr>
        <w:tblPrEx>
          <w:tblCellMar>
            <w:top w:w="0" w:type="dxa"/>
            <w:left w:w="108" w:type="dxa"/>
            <w:bottom w:w="0" w:type="dxa"/>
            <w:right w:w="108" w:type="dxa"/>
          </w:tblCellMar>
        </w:tblPrEx>
        <w:trPr>
          <w:trHeight w:val="2294" w:hRule="atLeast"/>
        </w:trPr>
        <w:tc>
          <w:tcPr>
            <w:tcW w:w="12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面向关键群体，提供精准培训</w:t>
            </w:r>
          </w:p>
        </w:tc>
        <w:tc>
          <w:tcPr>
            <w:tcW w:w="2759"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1.优化院内培训空间利用率，扩展院外办班空间；</w:t>
            </w:r>
            <w:r>
              <w:br w:type="textWrapping"/>
            </w:r>
            <w:r>
              <w:t>2.加强年度培训项目立项布局规划，聚焦关键问题，服务关键群体，尝试培训指标向未曾参加学院培训的高校和地方教育行政部门倾斜；</w:t>
            </w:r>
            <w:r>
              <w:br w:type="textWrapping"/>
            </w:r>
            <w:r>
              <w:t>3.积极主动对接司局，优先保障教育部规划项目立项和完成情况，服务教育政策宣贯；</w:t>
            </w:r>
          </w:p>
        </w:tc>
      </w:tr>
      <w:tr>
        <w:tblPrEx>
          <w:tblCellMar>
            <w:top w:w="0" w:type="dxa"/>
            <w:left w:w="108" w:type="dxa"/>
            <w:bottom w:w="0" w:type="dxa"/>
            <w:right w:w="108" w:type="dxa"/>
          </w:tblCellMar>
        </w:tblPrEx>
        <w:trPr>
          <w:trHeight w:val="2304" w:hRule="atLeast"/>
        </w:trPr>
        <w:tc>
          <w:tcPr>
            <w:tcW w:w="1217" w:type="pct"/>
            <w:tcBorders>
              <w:top w:val="single" w:color="000000" w:sz="4" w:space="0"/>
              <w:left w:val="single" w:color="000000" w:sz="4" w:space="0"/>
              <w:bottom w:val="nil"/>
              <w:right w:val="single" w:color="000000" w:sz="4" w:space="0"/>
            </w:tcBorders>
            <w:shd w:val="clear" w:color="auto" w:fill="auto"/>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面向关键群体，提供精准培训</w:t>
            </w:r>
          </w:p>
        </w:tc>
        <w:tc>
          <w:tcPr>
            <w:tcW w:w="2759"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br w:type="textWrapping"/>
            </w:r>
            <w:r>
              <w:t>4.统筹各培训管理部门，加强培训需求调研，探索为学校和地方管理干部设计提升岗位履职能力的专题培训项目；</w:t>
            </w:r>
            <w:r>
              <w:br w:type="textWrapping"/>
            </w:r>
            <w:r>
              <w:t>5.统筹相关部门为骨干教师专业发展与能力提升提供示范性培训，为各级各类教师培训机构提供专业指导。</w:t>
            </w:r>
          </w:p>
        </w:tc>
      </w:tr>
      <w:tr>
        <w:tblPrEx>
          <w:tblCellMar>
            <w:top w:w="0" w:type="dxa"/>
            <w:left w:w="108" w:type="dxa"/>
            <w:bottom w:w="0" w:type="dxa"/>
            <w:right w:w="108" w:type="dxa"/>
          </w:tblCellMar>
        </w:tblPrEx>
        <w:trPr>
          <w:trHeight w:val="567" w:hRule="atLeast"/>
        </w:trPr>
        <w:tc>
          <w:tcPr>
            <w:tcW w:w="12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对接政策前沿，把握前进方向</w:t>
            </w:r>
          </w:p>
        </w:tc>
        <w:tc>
          <w:tcPr>
            <w:tcW w:w="125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1.统筹做好教育部直属系统学习贯彻党的二十大精神集中轮训班；</w:t>
            </w:r>
            <w:r>
              <w:br w:type="textWrapping"/>
            </w:r>
            <w:r>
              <w:t>2.统筹协调各培训管理部门，配合综改司秘书局、校外培训监管司等司局做好教育评价综合改革、校外培训综合治理等重要班次培训任务；</w:t>
            </w:r>
            <w:r>
              <w:br w:type="textWrapping"/>
            </w:r>
            <w:r>
              <w:t>3.统筹相关部门积极主动加强与相关司局沟通对接，及时了解政策前沿，做到先学一步学深一层。</w:t>
            </w:r>
          </w:p>
        </w:tc>
        <w:tc>
          <w:tcPr>
            <w:tcW w:w="150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1.统筹协调各培训管理部门，配合综改司秘书局、校外培训监管司等司局做好教育评价综合改革、校外培训综合治理等重要班次培训任务；</w:t>
            </w:r>
            <w:r>
              <w:br w:type="textWrapping"/>
            </w:r>
            <w:r>
              <w:t>2.统筹相关部门积极主动加强与相关司局沟通对接，及时了解政策前沿，做到先学一步学深一层。</w:t>
            </w:r>
          </w:p>
        </w:tc>
      </w:tr>
      <w:tr>
        <w:tblPrEx>
          <w:tblCellMar>
            <w:top w:w="0" w:type="dxa"/>
            <w:left w:w="108" w:type="dxa"/>
            <w:bottom w:w="0" w:type="dxa"/>
            <w:right w:w="108" w:type="dxa"/>
          </w:tblCellMar>
        </w:tblPrEx>
        <w:trPr>
          <w:trHeight w:val="4181" w:hRule="atLeast"/>
        </w:trPr>
        <w:tc>
          <w:tcPr>
            <w:tcW w:w="12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对接实践前沿，探索前进路径</w:t>
            </w:r>
          </w:p>
        </w:tc>
        <w:tc>
          <w:tcPr>
            <w:tcW w:w="125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1.出台《学院教育管理案例库开发建设方案》，启动案例征集工作；</w:t>
            </w:r>
            <w:r>
              <w:br w:type="textWrapping"/>
            </w:r>
            <w:r>
              <w:t>2.统筹各相关部门发挥学院广泛联系基层教育部门和学校的优势，挖掘各类具有引领、示范意义和推广价值的典型案例、先进经验，创新多样化的培训学习模式，让前沿的实践探索转化为学院的课程资源，转化为学员的思路和行动，转化为启迪中国教育不断前进的样板。</w:t>
            </w:r>
          </w:p>
        </w:tc>
        <w:tc>
          <w:tcPr>
            <w:tcW w:w="150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1.做好教育管理案例库年度征集、评审入库工作。</w:t>
            </w:r>
            <w:r>
              <w:br w:type="textWrapping"/>
            </w:r>
            <w:r>
              <w:t>2.统筹各相关部门发挥学院广泛联系基层教育部门和学校的优势，挖掘各类具有引领、示范意义和推广价值的典型案例、先进经验，创新多样化的培训学习模式，让前沿的实践探索转化为学院的课程资源，转化为学员的思路和行动，转化为启迪中国教育不断前进的样板。</w:t>
            </w:r>
          </w:p>
        </w:tc>
      </w:tr>
      <w:tr>
        <w:tblPrEx>
          <w:tblCellMar>
            <w:top w:w="0" w:type="dxa"/>
            <w:left w:w="108" w:type="dxa"/>
            <w:bottom w:w="0" w:type="dxa"/>
            <w:right w:w="108" w:type="dxa"/>
          </w:tblCellMar>
        </w:tblPrEx>
        <w:trPr>
          <w:trHeight w:val="2294" w:hRule="atLeast"/>
        </w:trPr>
        <w:tc>
          <w:tcPr>
            <w:tcW w:w="12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对接科学理论，保持教育定力</w:t>
            </w:r>
          </w:p>
        </w:tc>
        <w:tc>
          <w:tcPr>
            <w:tcW w:w="2759"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1.组织各培训管理部门，通过多种方式为学员提供有关教育和管理等基础理论课程、参考资料、专家工作室等学习资源；</w:t>
            </w:r>
            <w:r>
              <w:br w:type="textWrapping"/>
            </w:r>
            <w:r>
              <w:t>2.利用教师发展中心，通过内训等加强教师自身科学理论素养，提升学院培训专业化水平。</w:t>
            </w:r>
          </w:p>
        </w:tc>
      </w:tr>
      <w:tr>
        <w:tblPrEx>
          <w:tblCellMar>
            <w:top w:w="0" w:type="dxa"/>
            <w:left w:w="108" w:type="dxa"/>
            <w:bottom w:w="0" w:type="dxa"/>
            <w:right w:w="108" w:type="dxa"/>
          </w:tblCellMar>
        </w:tblPrEx>
        <w:trPr>
          <w:trHeight w:val="567" w:hRule="atLeast"/>
        </w:trPr>
        <w:tc>
          <w:tcPr>
            <w:tcW w:w="12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（三）“协作”行动。推动共建干部培训协作机制，通过多方合作，整合资源，提升品质，拓展学院事业空间与格局。</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构建完善“一体两翼” “一院多点”办学格局</w:t>
            </w:r>
          </w:p>
        </w:tc>
        <w:tc>
          <w:tcPr>
            <w:tcW w:w="2759"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1.加强面授项目统筹管理，进一步探索和优化面授和网络培训互补互生模式；</w:t>
            </w:r>
            <w:r>
              <w:br w:type="textWrapping"/>
            </w:r>
            <w:r>
              <w:t>2.每年定期梳理校外办学场地、教学基地情况，加强院外办学场地规范管理；</w:t>
            </w:r>
            <w:r>
              <w:br w:type="textWrapping"/>
            </w:r>
            <w:r>
              <w:t>3.加强与教育系统内外培训机构沟通联系，不断拓宽学院对外办学空间。</w:t>
            </w:r>
          </w:p>
        </w:tc>
      </w:tr>
      <w:tr>
        <w:tblPrEx>
          <w:tblCellMar>
            <w:top w:w="0" w:type="dxa"/>
            <w:left w:w="108" w:type="dxa"/>
            <w:bottom w:w="0" w:type="dxa"/>
            <w:right w:w="108" w:type="dxa"/>
          </w:tblCellMar>
        </w:tblPrEx>
        <w:trPr>
          <w:trHeight w:val="4185" w:hRule="atLeast"/>
        </w:trPr>
        <w:tc>
          <w:tcPr>
            <w:tcW w:w="1217"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（三）“协作”行动。推动共建干部培训协作机制，通过多方合作，整合资源，提升品质，拓展学院事业空间与格局。</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共建培训机构协作机制</w:t>
            </w:r>
          </w:p>
        </w:tc>
        <w:tc>
          <w:tcPr>
            <w:tcW w:w="2759"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1.建立与党校系统、部委干部教育培训机构和地方干部教育机构的业务交流与资源共享机制，建立与全国中小学校长及教师培训机构的联系与协调机制；</w:t>
            </w:r>
            <w:r>
              <w:br w:type="textWrapping"/>
            </w:r>
            <w:r>
              <w:t>2.举办教育系统协作机制培训基地年度工作会；</w:t>
            </w:r>
            <w:r>
              <w:br w:type="textWrapping"/>
            </w:r>
            <w:r>
              <w:t>3.依托干部教育学学科建设等平台，统筹相关部门深化与14家全国干部教育培训高校基地的交流合作；</w:t>
            </w:r>
            <w:r>
              <w:br w:type="textWrapping"/>
            </w:r>
            <w:r>
              <w:t>4.统筹相关部门探索研究干部教育培训专业人员的职业能力框架。</w:t>
            </w:r>
            <w:r>
              <w:br w:type="textWrapping"/>
            </w:r>
            <w:r>
              <w:t>5.建立与党校系统、部委干部教育培训机构和地方干部教育机构的业务交流与资源共享机制，建立与全国中小学校长及教师培训机构的联系与协调机制。</w:t>
            </w:r>
          </w:p>
        </w:tc>
      </w:tr>
      <w:tr>
        <w:tblPrEx>
          <w:tblCellMar>
            <w:top w:w="0" w:type="dxa"/>
            <w:left w:w="108" w:type="dxa"/>
            <w:bottom w:w="0" w:type="dxa"/>
            <w:right w:w="108" w:type="dxa"/>
          </w:tblCellMar>
        </w:tblPrEx>
        <w:trPr>
          <w:trHeight w:val="4150" w:hRule="atLeast"/>
        </w:trPr>
        <w:tc>
          <w:tcPr>
            <w:tcW w:w="1217"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拓展干部教育培训战略合作</w:t>
            </w:r>
          </w:p>
        </w:tc>
        <w:tc>
          <w:tcPr>
            <w:tcW w:w="125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1.加强与北京市、驻地政府、学校、事业单位、社会组织以及头部企业的合作，主动做好服务，赢得发展空间、政策以及培训资源等多方面支持；</w:t>
            </w:r>
            <w:r>
              <w:br w:type="textWrapping"/>
            </w:r>
            <w:r>
              <w:t>2.统筹各任务部门协同推进培训机构协作机制建设；</w:t>
            </w:r>
            <w:r>
              <w:br w:type="textWrapping"/>
            </w:r>
            <w:r>
              <w:t>3.推进与中国纪检监察学院、浙江萧山基地、潍坊基地、大连海事大学等相关合作事宜。</w:t>
            </w:r>
          </w:p>
        </w:tc>
        <w:tc>
          <w:tcPr>
            <w:tcW w:w="150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1.加强与北京市、驻地政府、学校、事业单位、社会组织以及头部企业的合作，主动做好服务，赢得发展空间、政策以及培训资源等多方面支持；</w:t>
            </w:r>
            <w:r>
              <w:br w:type="textWrapping"/>
            </w:r>
            <w:r>
              <w:t>2.统筹各任务部门协同推进培训机构协作机制建设。</w:t>
            </w:r>
          </w:p>
        </w:tc>
      </w:tr>
      <w:tr>
        <w:tblPrEx>
          <w:tblCellMar>
            <w:top w:w="0" w:type="dxa"/>
            <w:left w:w="108" w:type="dxa"/>
            <w:bottom w:w="0" w:type="dxa"/>
            <w:right w:w="108" w:type="dxa"/>
          </w:tblCellMar>
        </w:tblPrEx>
        <w:trPr>
          <w:trHeight w:val="567" w:hRule="atLeast"/>
        </w:trPr>
        <w:tc>
          <w:tcPr>
            <w:tcW w:w="1217"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1022"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优化项目结构，突出两个“关键”</w:t>
            </w:r>
          </w:p>
        </w:tc>
        <w:tc>
          <w:tcPr>
            <w:tcW w:w="2759" w:type="pct"/>
            <w:gridSpan w:val="3"/>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1.召开年度培训项目立项会，加强培训项目立项布局规划，聚焦关键问题，服务关键群体。</w:t>
            </w:r>
            <w:r>
              <w:br w:type="textWrapping"/>
            </w:r>
            <w:r>
              <w:t>2.统筹各培训管理部门，及时回应教育部党组和教育战线关注的重点难点问题，主动设计相关专题培训项目；</w:t>
            </w:r>
            <w:r>
              <w:br w:type="textWrapping"/>
            </w:r>
            <w:r>
              <w:t>3.统筹各培训管理部门，结合教育改革发展进程，为各类关键岗位干部、骨干教师、培训者等设计有特色的自主培训项目，研发相关分类培训大纲，结合两个“关键”打造品牌项目。</w:t>
            </w:r>
          </w:p>
        </w:tc>
      </w:tr>
      <w:tr>
        <w:tblPrEx>
          <w:tblCellMar>
            <w:top w:w="0" w:type="dxa"/>
            <w:left w:w="108" w:type="dxa"/>
            <w:bottom w:w="0" w:type="dxa"/>
            <w:right w:w="108" w:type="dxa"/>
          </w:tblCellMar>
        </w:tblPrEx>
        <w:trPr>
          <w:trHeight w:val="1942" w:hRule="atLeast"/>
        </w:trPr>
        <w:tc>
          <w:tcPr>
            <w:tcW w:w="1217"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1022"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2759" w:type="pct"/>
            <w:gridSpan w:val="3"/>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567" w:hRule="atLeast"/>
        </w:trPr>
        <w:tc>
          <w:tcPr>
            <w:tcW w:w="1217"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1022"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强化项目研发，突出精准高效</w:t>
            </w:r>
          </w:p>
        </w:tc>
        <w:tc>
          <w:tcPr>
            <w:tcW w:w="2759" w:type="pct"/>
            <w:gridSpan w:val="3"/>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1.统筹各培训管理部门落实培训需求调研制度，问需于组织，问需于基层，问需于学员。</w:t>
            </w:r>
            <w:r>
              <w:br w:type="textWrapping"/>
            </w:r>
            <w:r>
              <w:t>2.统筹各培训管理部门以目标导向、问题导向、成果导向为主线，对项目进行顶层设计，科学研发教学计划。</w:t>
            </w:r>
            <w:r>
              <w:br w:type="textWrapping"/>
            </w:r>
            <w:r>
              <w:t>3.统筹各培训管理部门积极探索分段式合作培训、行动学习、跟岗学习、混合式培训等培训模式，切实提升培训实效。</w:t>
            </w:r>
          </w:p>
        </w:tc>
      </w:tr>
      <w:tr>
        <w:tblPrEx>
          <w:tblCellMar>
            <w:top w:w="0" w:type="dxa"/>
            <w:left w:w="108" w:type="dxa"/>
            <w:bottom w:w="0" w:type="dxa"/>
            <w:right w:w="108" w:type="dxa"/>
          </w:tblCellMar>
        </w:tblPrEx>
        <w:trPr>
          <w:trHeight w:val="1765" w:hRule="atLeast"/>
        </w:trPr>
        <w:tc>
          <w:tcPr>
            <w:tcW w:w="1217"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1022"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2759" w:type="pct"/>
            <w:gridSpan w:val="3"/>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3455" w:hRule="atLeast"/>
        </w:trPr>
        <w:tc>
          <w:tcPr>
            <w:tcW w:w="12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完善培训管理，突出专业高效</w:t>
            </w:r>
          </w:p>
        </w:tc>
        <w:tc>
          <w:tcPr>
            <w:tcW w:w="2759"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1.发挥教学指导委员会及督导小组作用，完善全流程质量监控、评估、反馈与整改机制。</w:t>
            </w:r>
            <w:r>
              <w:br w:type="textWrapping"/>
            </w:r>
            <w:r>
              <w:t>2.依托教师发展中心和培训管理部门，组织教师内训、外训等活动，加强培训研究、学习、实践及同行交流，提升专兼职教师专业化水平；</w:t>
            </w:r>
            <w:r>
              <w:br w:type="textWrapping"/>
            </w:r>
            <w:r>
              <w:t>3.通过培训制度建设，不断优化培训项目关键环节及工作流程，制订具有行业示范意义的专业标准；</w:t>
            </w:r>
            <w:r>
              <w:br w:type="textWrapping"/>
            </w:r>
            <w:r>
              <w:t>4.探索改进培训组织管理体制机制，强化培训管理队伍和班主任队伍的敬业精神与专业意识；</w:t>
            </w:r>
            <w:r>
              <w:br w:type="textWrapping"/>
            </w:r>
            <w:r>
              <w:t>5.依托教师发展中心，逐步建立培训研究、学习、实践及同行交流制度，建立跨部门团队协作机制。</w:t>
            </w:r>
          </w:p>
        </w:tc>
      </w:tr>
      <w:tr>
        <w:tblPrEx>
          <w:tblCellMar>
            <w:top w:w="0" w:type="dxa"/>
            <w:left w:w="108" w:type="dxa"/>
            <w:bottom w:w="0" w:type="dxa"/>
            <w:right w:w="108" w:type="dxa"/>
          </w:tblCellMar>
        </w:tblPrEx>
        <w:trPr>
          <w:trHeight w:val="4661" w:hRule="atLeast"/>
        </w:trPr>
        <w:tc>
          <w:tcPr>
            <w:tcW w:w="12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着力课程开发，突出权威有效</w:t>
            </w:r>
          </w:p>
        </w:tc>
        <w:tc>
          <w:tcPr>
            <w:tcW w:w="125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1.统筹相关业务部门协同发力，按照国内一流标准，有计划地开发建设精品课程库；</w:t>
            </w:r>
            <w:r>
              <w:br w:type="textWrapping"/>
            </w:r>
            <w:r>
              <w:t>2.启动学院课程建设指南编写，落实集体备课制度，推进建立特色院本课程体系；</w:t>
            </w:r>
            <w:r>
              <w:br w:type="textWrapping"/>
            </w:r>
            <w:r>
              <w:t>3.统筹课程库建设。</w:t>
            </w:r>
          </w:p>
        </w:tc>
        <w:tc>
          <w:tcPr>
            <w:tcW w:w="77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1.统筹相关业务部门协同发力，按照国内一流标准，有计划地开发建设精品课程库；</w:t>
            </w:r>
            <w:r>
              <w:br w:type="textWrapping"/>
            </w:r>
            <w:r>
              <w:t>2.发布学院课程建设指南，落实集体备课制度，推进建立特色院本课程体系；</w:t>
            </w:r>
            <w:r>
              <w:br w:type="textWrapping"/>
            </w:r>
            <w:r>
              <w:t>3.统筹课程库建设。</w:t>
            </w:r>
          </w:p>
        </w:tc>
        <w:tc>
          <w:tcPr>
            <w:tcW w:w="72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1.统筹相关业务部门协同发力，按照国内一流标准，有计划地开发建设精品课程库；</w:t>
            </w:r>
            <w:r>
              <w:br w:type="textWrapping"/>
            </w:r>
            <w:r>
              <w:t>2.推进学院课程建设，落实集体备课制度，建立特色院本课程体系；</w:t>
            </w:r>
            <w:r>
              <w:br w:type="textWrapping"/>
            </w:r>
            <w:r>
              <w:t>3.统筹课程库建设。</w:t>
            </w:r>
          </w:p>
        </w:tc>
      </w:tr>
      <w:tr>
        <w:tblPrEx>
          <w:tblCellMar>
            <w:top w:w="0" w:type="dxa"/>
            <w:left w:w="108" w:type="dxa"/>
            <w:bottom w:w="0" w:type="dxa"/>
            <w:right w:w="108" w:type="dxa"/>
          </w:tblCellMar>
        </w:tblPrEx>
        <w:trPr>
          <w:trHeight w:val="3695" w:hRule="atLeast"/>
        </w:trPr>
        <w:tc>
          <w:tcPr>
            <w:tcW w:w="12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加强资源建设，突出优质规范</w:t>
            </w:r>
          </w:p>
        </w:tc>
        <w:tc>
          <w:tcPr>
            <w:tcW w:w="125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1.统筹做好师资库建设；</w:t>
            </w:r>
            <w:r>
              <w:br w:type="textWrapping"/>
            </w:r>
            <w:r>
              <w:t>2.组织好专题报告试讲入库工作；</w:t>
            </w:r>
            <w:r>
              <w:br w:type="textWrapping"/>
            </w:r>
            <w:r>
              <w:t>3.启动建设学院书系新一批图书编写工作，编好干部教育培训参考，适时启动部分教材编写工作；</w:t>
            </w:r>
            <w:r>
              <w:br w:type="textWrapping"/>
            </w:r>
            <w:r>
              <w:t>4.出台《学院教育管理案例库开发建设方案》，启动案例征集工作。</w:t>
            </w:r>
          </w:p>
        </w:tc>
        <w:tc>
          <w:tcPr>
            <w:tcW w:w="150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1.推进教育管理案例库建设，精心选择确有价值的教学案例、现场教学点，按照规范要求，进行开发、入库、管理和使用；</w:t>
            </w:r>
            <w:r>
              <w:br w:type="textWrapping"/>
            </w:r>
            <w:r>
              <w:t>2.组织好专题报告试讲入库工作；</w:t>
            </w:r>
            <w:r>
              <w:br w:type="textWrapping"/>
            </w:r>
            <w:r>
              <w:t>3.推进学院书系新一批图书编写工作，编好干部教育培训参考、部分教材。</w:t>
            </w:r>
          </w:p>
        </w:tc>
      </w:tr>
      <w:tr>
        <w:tblPrEx>
          <w:tblCellMar>
            <w:top w:w="0" w:type="dxa"/>
            <w:left w:w="108" w:type="dxa"/>
            <w:bottom w:w="0" w:type="dxa"/>
            <w:right w:w="108" w:type="dxa"/>
          </w:tblCellMar>
        </w:tblPrEx>
        <w:trPr>
          <w:trHeight w:val="3680" w:hRule="atLeast"/>
        </w:trPr>
        <w:tc>
          <w:tcPr>
            <w:tcW w:w="12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（七）内部治理工程。以教育培训事业高质量发展为核心，完善学院制度体系，推进学院治理体系和治理能力现代化。</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完善学院制度体系</w:t>
            </w:r>
          </w:p>
        </w:tc>
        <w:tc>
          <w:tcPr>
            <w:tcW w:w="125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1.加强制度建设，修订和完善《学院培训工作条例》《学院对外合作管理办法》《学院面授项目经费管理办法》及相关配套制度，不断完善学院培训顶层设计；</w:t>
            </w:r>
            <w:r>
              <w:br w:type="textWrapping"/>
            </w:r>
            <w:r>
              <w:t>2.探索部门工作创新与发展机制，不断优化工作方法，形成各类岗位工作手册、业务流程和技术规范。</w:t>
            </w:r>
          </w:p>
        </w:tc>
        <w:tc>
          <w:tcPr>
            <w:tcW w:w="150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完善部门工作创新与发展机制，不断优化工作方法，形成各类岗位工作手册、业务流程和技术规范。</w:t>
            </w:r>
          </w:p>
        </w:tc>
      </w:tr>
      <w:tr>
        <w:tblPrEx>
          <w:tblCellMar>
            <w:top w:w="0" w:type="dxa"/>
            <w:left w:w="108" w:type="dxa"/>
            <w:bottom w:w="0" w:type="dxa"/>
            <w:right w:w="108" w:type="dxa"/>
          </w:tblCellMar>
        </w:tblPrEx>
        <w:trPr>
          <w:trHeight w:val="1873" w:hRule="atLeast"/>
        </w:trPr>
        <w:tc>
          <w:tcPr>
            <w:tcW w:w="12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（七）内部治理工程。以教育培训事业高质量发展为核心，完善学院制度体系，推进学院治理体系和治理能力现代化。</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优化组织设置，改进评价激励机制</w:t>
            </w:r>
          </w:p>
        </w:tc>
        <w:tc>
          <w:tcPr>
            <w:tcW w:w="2759"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做好“利华培训项目奖”“优秀教学成果奖”“优秀教师”“优秀班主任”等奖项年度评选工作，发挥优秀项目团队和教师个人的引领示范作用。</w:t>
            </w:r>
          </w:p>
        </w:tc>
      </w:tr>
      <w:tr>
        <w:tblPrEx>
          <w:tblCellMar>
            <w:top w:w="0" w:type="dxa"/>
            <w:left w:w="108" w:type="dxa"/>
            <w:bottom w:w="0" w:type="dxa"/>
            <w:right w:w="108" w:type="dxa"/>
          </w:tblCellMar>
        </w:tblPrEx>
        <w:trPr>
          <w:trHeight w:val="1309" w:hRule="atLeast"/>
        </w:trPr>
        <w:tc>
          <w:tcPr>
            <w:tcW w:w="1217"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（九）智慧校园工程。加强顶层设计，启动“数字新基建”行动，打造智慧教学、治理新生态。</w:t>
            </w: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启动“数字新基建”行动，夯实信息化发展底座</w:t>
            </w:r>
          </w:p>
        </w:tc>
        <w:tc>
          <w:tcPr>
            <w:tcW w:w="125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建设1—2个智慧教室，提高信息化教学支撑能力。</w:t>
            </w:r>
          </w:p>
        </w:tc>
        <w:tc>
          <w:tcPr>
            <w:tcW w:w="150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完善智慧教室应用。</w:t>
            </w:r>
          </w:p>
        </w:tc>
      </w:tr>
      <w:tr>
        <w:tblPrEx>
          <w:tblCellMar>
            <w:top w:w="0" w:type="dxa"/>
            <w:left w:w="108" w:type="dxa"/>
            <w:bottom w:w="0" w:type="dxa"/>
            <w:right w:w="108" w:type="dxa"/>
          </w:tblCellMar>
        </w:tblPrEx>
        <w:trPr>
          <w:trHeight w:val="1254" w:hRule="atLeast"/>
        </w:trPr>
        <w:tc>
          <w:tcPr>
            <w:tcW w:w="1217"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10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加强系统深度整合，推助教学、治理水平提升</w:t>
            </w:r>
          </w:p>
        </w:tc>
        <w:tc>
          <w:tcPr>
            <w:tcW w:w="125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建设新教学教务管理平台。</w:t>
            </w:r>
          </w:p>
        </w:tc>
        <w:tc>
          <w:tcPr>
            <w:tcW w:w="150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完善新教学教务管理平台应用。</w:t>
            </w:r>
          </w:p>
        </w:tc>
      </w:tr>
    </w:tbl>
    <w:p>
      <w:pPr>
        <w:rPr>
          <w:rFonts w:hint="eastAsia"/>
        </w:rPr>
      </w:pPr>
      <w:r>
        <w:rPr>
          <w:rFonts w:hint="eastAsia"/>
        </w:rPr>
        <w:br w:type="page"/>
      </w:r>
      <w:r>
        <w:rPr>
          <w:rStyle w:val="8"/>
        </w:rPr>
        <w:t>填报部门：10进修一部</w:t>
      </w:r>
    </w:p>
    <w:tbl>
      <w:tblPr>
        <w:tblStyle w:val="2"/>
        <w:tblW w:w="4998" w:type="pct"/>
        <w:tblInd w:w="0" w:type="dxa"/>
        <w:tblLayout w:type="autofit"/>
        <w:tblCellMar>
          <w:top w:w="0" w:type="dxa"/>
          <w:left w:w="108" w:type="dxa"/>
          <w:bottom w:w="0" w:type="dxa"/>
          <w:right w:w="108" w:type="dxa"/>
        </w:tblCellMar>
      </w:tblPr>
      <w:tblGrid>
        <w:gridCol w:w="2491"/>
        <w:gridCol w:w="2532"/>
        <w:gridCol w:w="3136"/>
        <w:gridCol w:w="2446"/>
        <w:gridCol w:w="2816"/>
      </w:tblGrid>
      <w:tr>
        <w:tblPrEx>
          <w:tblCellMar>
            <w:top w:w="0" w:type="dxa"/>
            <w:left w:w="108" w:type="dxa"/>
            <w:bottom w:w="0" w:type="dxa"/>
            <w:right w:w="108" w:type="dxa"/>
          </w:tblCellMar>
        </w:tblPrEx>
        <w:trPr>
          <w:trHeight w:val="765" w:hRule="atLeast"/>
          <w:tblHeader/>
        </w:trPr>
        <w:tc>
          <w:tcPr>
            <w:tcW w:w="92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重点工作任务</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7576" w:hRule="atLeast"/>
        </w:trPr>
        <w:tc>
          <w:tcPr>
            <w:tcW w:w="92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94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完善培训管理，突出专业高效</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持续优化培训项目管理流程，提升工作效率和质量。</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进行项目管理流程的制度建设</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形成文本性的培训项目管理流程和经验，完成专业人员储备和梯队建设。</w:t>
            </w:r>
          </w:p>
        </w:tc>
      </w:tr>
      <w:tr>
        <w:tblPrEx>
          <w:tblCellMar>
            <w:top w:w="0" w:type="dxa"/>
            <w:left w:w="108" w:type="dxa"/>
            <w:bottom w:w="0" w:type="dxa"/>
            <w:right w:w="108" w:type="dxa"/>
          </w:tblCellMar>
        </w:tblPrEx>
        <w:trPr>
          <w:trHeight w:val="3143" w:hRule="atLeast"/>
        </w:trPr>
        <w:tc>
          <w:tcPr>
            <w:tcW w:w="928"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（一）“铸魂”计划。坚持学院“姓党”原则和“属教”特色，把“忠诚党的教育事业”作为学院之魂，引导全体教职员工和广大学员自觉追求，代代传承。</w:t>
            </w: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坚定信仰，锻造忠诚</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将习近平新时代中国特色社会主义思想、党的二十大精神、党史、习近平总书记关于教育重要论述等政治理论课程作为全体学员的第一课、必修课。第一时间组织二十大精神轮训，大力推进二十大相关学习专题的学习辅导材料编制和课程研发。</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将习近平新时代中国特色社会主义思想、党的二十大精神、党史、习近平总书记关于教育重要论述等政治理论课程作为全体学员的第一课、必修课。与时俱进开设各种专题报告和学习活动。</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将习近平新时代中国特色社会主义思想、党的二十大精神、党史、习近平总书记关于教育重要论述等政治理论课程作为全体学员的第一课、必修课，形成固定机制，推动前沿政策宣传贯彻。</w:t>
            </w:r>
          </w:p>
        </w:tc>
      </w:tr>
      <w:tr>
        <w:tblPrEx>
          <w:tblCellMar>
            <w:top w:w="0" w:type="dxa"/>
            <w:left w:w="108" w:type="dxa"/>
            <w:bottom w:w="0" w:type="dxa"/>
            <w:right w:w="108" w:type="dxa"/>
          </w:tblCellMar>
        </w:tblPrEx>
        <w:trPr>
          <w:trHeight w:val="1271"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学懂理论，提升站位</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加强教学设计，提升专家报告的理论水平；引导学员读原著悟原理，提升政治站位。</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培训项目中的理论板块形成专业化的设计机制。</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形成理论学习的培训模型。</w:t>
            </w:r>
          </w:p>
        </w:tc>
      </w:tr>
      <w:tr>
        <w:tblPrEx>
          <w:tblCellMar>
            <w:top w:w="0" w:type="dxa"/>
            <w:left w:w="108" w:type="dxa"/>
            <w:bottom w:w="0" w:type="dxa"/>
            <w:right w:w="108" w:type="dxa"/>
          </w:tblCellMar>
        </w:tblPrEx>
        <w:trPr>
          <w:trHeight w:val="1952"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走进一线，涵养情怀</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定期召集学员座谈会，了解培训工作各环节存在不足，探讨可行的提升方案。</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调研学员、各级组织部，基层大众等对目前教育的认识和看法。设计更具有引领性，实践性、有效性的培训。</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开展训后跟踪调研工作，收集将学习成果运用于今后工作的案例和经历，反哺培训工作。</w:t>
            </w:r>
          </w:p>
        </w:tc>
      </w:tr>
      <w:tr>
        <w:tblPrEx>
          <w:tblCellMar>
            <w:top w:w="0" w:type="dxa"/>
            <w:left w:w="108" w:type="dxa"/>
            <w:bottom w:w="0" w:type="dxa"/>
            <w:right w:w="108" w:type="dxa"/>
          </w:tblCellMar>
        </w:tblPrEx>
        <w:trPr>
          <w:trHeight w:val="1760"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对标榜样，超越自我。</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开展主题党日活动，发现身边的优秀党员，对比自身确立提升目标</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加强支部建设，确立党员先锋岗，勇于挑起担子，敢于承担责任，将对比榜样转化为争当榜样。</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打造优秀的先锋党员，讲好优秀故事。</w:t>
            </w:r>
          </w:p>
        </w:tc>
      </w:tr>
      <w:tr>
        <w:tblPrEx>
          <w:tblCellMar>
            <w:top w:w="0" w:type="dxa"/>
            <w:left w:w="108" w:type="dxa"/>
            <w:bottom w:w="0" w:type="dxa"/>
            <w:right w:w="108" w:type="dxa"/>
          </w:tblCellMar>
        </w:tblPrEx>
        <w:trPr>
          <w:trHeight w:val="2764" w:hRule="atLeast"/>
        </w:trPr>
        <w:tc>
          <w:tcPr>
            <w:tcW w:w="928"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面向关键群体，提供精准培训</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举办学员座谈会，及时开展在场需求调研；在培训设计化解加强各类需求数据的分析和使用。</w:t>
            </w:r>
            <w:r>
              <w:br w:type="textWrapping"/>
            </w:r>
            <w:r>
              <w:t>为高等学校管理干部设计提升岗位履职能力的专题培训项目。</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需求调研精准化探索。</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需求调研专业化机制建设。</w:t>
            </w:r>
          </w:p>
        </w:tc>
      </w:tr>
      <w:tr>
        <w:tblPrEx>
          <w:tblCellMar>
            <w:top w:w="0" w:type="dxa"/>
            <w:left w:w="108" w:type="dxa"/>
            <w:bottom w:w="0" w:type="dxa"/>
            <w:right w:w="108" w:type="dxa"/>
          </w:tblCellMar>
        </w:tblPrEx>
        <w:trPr>
          <w:trHeight w:val="5372"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对接政策前沿，把握前进方向</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1.在自主设计班次中设计相应专题，体现政策前沿。</w:t>
            </w:r>
            <w:r>
              <w:br w:type="textWrapping"/>
            </w:r>
            <w:r>
              <w:t>2.根据国家高等教育改革政策动态和教育部重点工作，设计研发相应专题，促进政策宣讲阐释。</w:t>
            </w:r>
            <w:r>
              <w:br w:type="textWrapping"/>
            </w:r>
            <w:r>
              <w:t>3.根据教育部政策制定和推动落实需要，在相关班次组织调研座谈，促进高质量政策咨询成果产出。</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1.在自主设计班次中设计相应专题，体现政策前沿。</w:t>
            </w:r>
            <w:r>
              <w:br w:type="textWrapping"/>
            </w:r>
            <w:r>
              <w:t>2.根据国家高等教育改革政策动态和教育部重点工作，设计研发相应专题，促进政策宣讲阐释。</w:t>
            </w:r>
            <w:r>
              <w:br w:type="textWrapping"/>
            </w:r>
            <w:r>
              <w:t>3.根据教育部政策制定和推动落实需要，在相关班次组织调研座谈，促进高质量政策咨询成果产出。</w:t>
            </w:r>
          </w:p>
          <w:p>
            <w:pPr>
              <w:pStyle w:val="4"/>
            </w:pPr>
            <w:r>
              <w:t>4.立足于干训项目探索政策咨询成果产出机制</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1.在自主设计班次中设计相应专题，体现政策前沿。</w:t>
            </w:r>
            <w:r>
              <w:br w:type="textWrapping"/>
            </w:r>
            <w:r>
              <w:t>2.根据国家高等教育改革政策动态和教育部重点工作，设计研发相应专题，促进政策宣讲阐释。</w:t>
            </w:r>
            <w:r>
              <w:br w:type="textWrapping"/>
            </w:r>
            <w:r>
              <w:t>3.根据教育部政策制定和推动落实需要，在相关班次组织调研座谈，促进高质量政策咨询成果产出，并形成固定机制。</w:t>
            </w:r>
          </w:p>
        </w:tc>
      </w:tr>
      <w:tr>
        <w:tblPrEx>
          <w:tblCellMar>
            <w:top w:w="0" w:type="dxa"/>
            <w:left w:w="108" w:type="dxa"/>
            <w:bottom w:w="0" w:type="dxa"/>
            <w:right w:w="108" w:type="dxa"/>
          </w:tblCellMar>
        </w:tblPrEx>
        <w:trPr>
          <w:trHeight w:val="1719" w:hRule="atLeast"/>
        </w:trPr>
        <w:tc>
          <w:tcPr>
            <w:tcW w:w="928"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对接实践前沿，探索前进路径</w:t>
            </w:r>
          </w:p>
        </w:tc>
        <w:tc>
          <w:tcPr>
            <w:tcW w:w="3128"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1.持续追踪最新理论成果，更新学员学习资料，帮助学员夯实理论基础；</w:t>
            </w:r>
            <w:r>
              <w:br w:type="textWrapping"/>
            </w:r>
            <w:r>
              <w:t>2.在培训项目中增加体现学科理论最新成果的专题课程。</w:t>
            </w:r>
          </w:p>
        </w:tc>
      </w:tr>
      <w:tr>
        <w:tblPrEx>
          <w:tblCellMar>
            <w:top w:w="0" w:type="dxa"/>
            <w:left w:w="108" w:type="dxa"/>
            <w:bottom w:w="0" w:type="dxa"/>
            <w:right w:w="108" w:type="dxa"/>
          </w:tblCellMar>
        </w:tblPrEx>
        <w:trPr>
          <w:trHeight w:val="1561"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对接科学理论，保持教育定力</w:t>
            </w:r>
          </w:p>
        </w:tc>
        <w:tc>
          <w:tcPr>
            <w:tcW w:w="3128"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1.探索线上线下结合的培训模式，完善线上直播培训效果；</w:t>
            </w:r>
            <w:r>
              <w:br w:type="textWrapping"/>
            </w:r>
            <w:r>
              <w:t>2.推动分段教学，加大与培训基地、分校的联络合作。</w:t>
            </w:r>
          </w:p>
        </w:tc>
      </w:tr>
      <w:tr>
        <w:tblPrEx>
          <w:tblCellMar>
            <w:top w:w="0" w:type="dxa"/>
            <w:left w:w="108" w:type="dxa"/>
            <w:bottom w:w="0" w:type="dxa"/>
            <w:right w:w="108" w:type="dxa"/>
          </w:tblCellMar>
        </w:tblPrEx>
        <w:trPr>
          <w:trHeight w:val="1820" w:hRule="atLeast"/>
        </w:trPr>
        <w:tc>
          <w:tcPr>
            <w:tcW w:w="928"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（三）“协作”行动。推动共建干部培训协作机制，通过多方合作，整合资源，提升品质，拓展学院事业空间与格局。</w:t>
            </w: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构建完善“一体两翼”“一院多点”办学格局</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探索线上线下的有机融合，强化突出本体，多处开花的办学格局。</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指导本部萧山基地的培训业务高质量发展，形成对应本部的卫星分部。</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围绕长三角一体化发展等国家战略，开发优质办学资源，建设质量过硬的分部，达到相生相长，互促互进。</w:t>
            </w:r>
          </w:p>
        </w:tc>
      </w:tr>
      <w:tr>
        <w:tblPrEx>
          <w:tblCellMar>
            <w:top w:w="0" w:type="dxa"/>
            <w:left w:w="108" w:type="dxa"/>
            <w:bottom w:w="0" w:type="dxa"/>
            <w:right w:w="108" w:type="dxa"/>
          </w:tblCellMar>
        </w:tblPrEx>
        <w:trPr>
          <w:trHeight w:val="1493"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共建培训机构协作机制</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开展同级别培训机构之间培训经验交流和联建活动。</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创建与更多同级别培训机构之间培训亮点内容共享互用（如“两弹一星”）</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形成培训师资、管理人员等深入共享。</w:t>
            </w:r>
          </w:p>
        </w:tc>
      </w:tr>
      <w:tr>
        <w:tblPrEx>
          <w:tblCellMar>
            <w:top w:w="0" w:type="dxa"/>
            <w:left w:w="108" w:type="dxa"/>
            <w:bottom w:w="0" w:type="dxa"/>
            <w:right w:w="108" w:type="dxa"/>
          </w:tblCellMar>
        </w:tblPrEx>
        <w:trPr>
          <w:trHeight w:val="1508"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拓展干部教育培训战略合作</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建立多个稳定有效的京外、京内调研基地。</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建立与单位，政府之间的联系，开展切实有效的项目互动或人才输送。</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实施学员实践型跟岗培训，建立稳定的跟岗培训项目基地。</w:t>
            </w:r>
          </w:p>
        </w:tc>
      </w:tr>
      <w:tr>
        <w:tblPrEx>
          <w:tblCellMar>
            <w:top w:w="0" w:type="dxa"/>
            <w:left w:w="108" w:type="dxa"/>
            <w:bottom w:w="0" w:type="dxa"/>
            <w:right w:w="108" w:type="dxa"/>
          </w:tblCellMar>
        </w:tblPrEx>
        <w:trPr>
          <w:trHeight w:val="1955" w:hRule="atLeast"/>
        </w:trPr>
        <w:tc>
          <w:tcPr>
            <w:tcW w:w="928"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优化项目结构，突出两个“关键”</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根据教育部党组和教育战线关注的重点难点问题，实施相关专题培训项目，研发相关课程专题。</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结合教育改革发展进程，为高校关键岗位干部、思政课教师等设计有特色的自主培训项目。</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在前期工作基础上开发若干专项培训的稳定项目</w:t>
            </w:r>
          </w:p>
        </w:tc>
      </w:tr>
      <w:tr>
        <w:tblPrEx>
          <w:tblCellMar>
            <w:top w:w="0" w:type="dxa"/>
            <w:left w:w="108" w:type="dxa"/>
            <w:bottom w:w="0" w:type="dxa"/>
            <w:right w:w="108" w:type="dxa"/>
          </w:tblCellMar>
        </w:tblPrEx>
        <w:trPr>
          <w:trHeight w:val="567"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强化项目研发，突出精准高效</w:t>
            </w:r>
          </w:p>
        </w:tc>
        <w:tc>
          <w:tcPr>
            <w:tcW w:w="1168"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在条件允许的情况下，探索创新培训方式方法，切实提升培训实效。</w:t>
            </w:r>
          </w:p>
        </w:tc>
        <w:tc>
          <w:tcPr>
            <w:tcW w:w="911"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强化需求调研，充分收集学员培训需求和关注问题，落实需求调研结果向项目转化机制。</w:t>
            </w:r>
          </w:p>
        </w:tc>
        <w:tc>
          <w:tcPr>
            <w:tcW w:w="1049"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实施并完善该转化机制</w:t>
            </w:r>
          </w:p>
        </w:tc>
      </w:tr>
      <w:tr>
        <w:tblPrEx>
          <w:tblCellMar>
            <w:top w:w="0" w:type="dxa"/>
            <w:left w:w="108" w:type="dxa"/>
            <w:bottom w:w="0" w:type="dxa"/>
            <w:right w:w="108" w:type="dxa"/>
          </w:tblCellMar>
        </w:tblPrEx>
        <w:trPr>
          <w:trHeight w:val="1348"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1168"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911"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1241"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细化教学组织，突出学习实效</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以学员需求和组织需求为目标，在项目教学中不断精进改革</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以学员需求和组织需求为目标，在项目教学中不断精进改革</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以学员需求和组织需求为目标，在项目教学中不断精进改革</w:t>
            </w:r>
          </w:p>
        </w:tc>
      </w:tr>
      <w:tr>
        <w:tblPrEx>
          <w:tblCellMar>
            <w:top w:w="0" w:type="dxa"/>
            <w:left w:w="108" w:type="dxa"/>
            <w:bottom w:w="0" w:type="dxa"/>
            <w:right w:w="108" w:type="dxa"/>
          </w:tblCellMar>
        </w:tblPrEx>
        <w:trPr>
          <w:trHeight w:val="1306"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着力课程开发，突出权威有效</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落实跟踪课堂，甄别优质课程，优质课堂，优质教师。</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配合开发特色优秀院本课程体系。</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有机融入参与特色优秀院本课程体系开发和撰写。</w:t>
            </w:r>
          </w:p>
        </w:tc>
      </w:tr>
      <w:tr>
        <w:tblPrEx>
          <w:tblCellMar>
            <w:top w:w="0" w:type="dxa"/>
            <w:left w:w="108" w:type="dxa"/>
            <w:bottom w:w="0" w:type="dxa"/>
            <w:right w:w="108" w:type="dxa"/>
          </w:tblCellMar>
        </w:tblPrEx>
        <w:trPr>
          <w:trHeight w:val="1733"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加强资源建设，突出优质规范</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根据培训需要，遴选一流师资，持续研发建设高水平师资库。</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细化师资库，备好同一类型内容的备选资源，并注明各个课程的亮点特点。</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不断更新师资库，现场教学点等资源，与时俱进，良性循环。</w:t>
            </w:r>
          </w:p>
        </w:tc>
      </w:tr>
      <w:tr>
        <w:tblPrEx>
          <w:tblCellMar>
            <w:top w:w="0" w:type="dxa"/>
            <w:left w:w="108" w:type="dxa"/>
            <w:bottom w:w="0" w:type="dxa"/>
            <w:right w:w="108" w:type="dxa"/>
          </w:tblCellMar>
        </w:tblPrEx>
        <w:trPr>
          <w:trHeight w:val="1423" w:hRule="atLeast"/>
        </w:trPr>
        <w:tc>
          <w:tcPr>
            <w:tcW w:w="928"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（五）“深耕”行动。围绕教育改革发展和干部教师教育的重大理论、实践与政策前沿问题，沉下心来做深入研究，努力产出高质量研究成果，培育一流研究团队，建设高水平智库。</w:t>
            </w: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聚焦重点领域，破解前沿问题</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基于培训资源，面向教育改革发展的重大理论和实践问题，组织班主任团队和学院一起开展各类专题研究。</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探索开拓开展此类专题研究的渠道。</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形成此类研究的成熟运行机制。</w:t>
            </w:r>
          </w:p>
        </w:tc>
      </w:tr>
      <w:tr>
        <w:tblPrEx>
          <w:tblCellMar>
            <w:top w:w="0" w:type="dxa"/>
            <w:left w:w="108" w:type="dxa"/>
            <w:bottom w:w="0" w:type="dxa"/>
            <w:right w:w="108" w:type="dxa"/>
          </w:tblCellMar>
        </w:tblPrEx>
        <w:trPr>
          <w:trHeight w:val="744"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探索学科建设，推动内涵发展</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积极参与干部教育学建设</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积极参与干部教育学建设。</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积极参与干部教育学建设。</w:t>
            </w:r>
          </w:p>
        </w:tc>
      </w:tr>
      <w:tr>
        <w:tblPrEx>
          <w:tblCellMar>
            <w:top w:w="0" w:type="dxa"/>
            <w:left w:w="108" w:type="dxa"/>
            <w:bottom w:w="0" w:type="dxa"/>
            <w:right w:w="108" w:type="dxa"/>
          </w:tblCellMar>
        </w:tblPrEx>
        <w:trPr>
          <w:trHeight w:val="981"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汇聚多方智慧，打造高端智库</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整理近年的培训资源，规范有序科学存档入库。</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聚合多方力量，将资源优化整合发现重点，难点，亮点。</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利用成果、焦点，进行二次催化形成高端资源、惠及更多领域。</w:t>
            </w:r>
          </w:p>
        </w:tc>
      </w:tr>
      <w:tr>
        <w:tblPrEx>
          <w:tblCellMar>
            <w:top w:w="0" w:type="dxa"/>
            <w:left w:w="108" w:type="dxa"/>
            <w:bottom w:w="0" w:type="dxa"/>
            <w:right w:w="108" w:type="dxa"/>
          </w:tblCellMar>
        </w:tblPrEx>
        <w:trPr>
          <w:trHeight w:val="779"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完善博后站建设，联合培养研究生</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积极参与博后招生和培养工作。</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积极参与博后招生和培养工作。</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积极参与博后招生和培养工作。</w:t>
            </w:r>
          </w:p>
        </w:tc>
      </w:tr>
      <w:tr>
        <w:tblPrEx>
          <w:tblCellMar>
            <w:top w:w="0" w:type="dxa"/>
            <w:left w:w="108" w:type="dxa"/>
            <w:bottom w:w="0" w:type="dxa"/>
            <w:right w:w="108" w:type="dxa"/>
          </w:tblCellMar>
        </w:tblPrEx>
        <w:trPr>
          <w:trHeight w:val="1046"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精心办好两刊，提升学术影响</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建立学术目标，努力提升自身学术修养。</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明确要求，每位成员三年内完成一篇工作经验论文。</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要求学思践悟，鼓励及时总结，积极投稿。</w:t>
            </w:r>
          </w:p>
        </w:tc>
      </w:tr>
      <w:tr>
        <w:tblPrEx>
          <w:tblCellMar>
            <w:top w:w="0" w:type="dxa"/>
            <w:left w:w="108" w:type="dxa"/>
            <w:bottom w:w="0" w:type="dxa"/>
            <w:right w:w="108" w:type="dxa"/>
          </w:tblCellMar>
        </w:tblPrEx>
        <w:trPr>
          <w:trHeight w:val="1061" w:hRule="atLeast"/>
        </w:trPr>
        <w:tc>
          <w:tcPr>
            <w:tcW w:w="928"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（六）“架桥”行动。推进学院高水平对外开放，助力教育干部和教师拓展国际视野，配合国家战略，助力港澳教育。</w:t>
            </w: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加强领导，主动作为，提升国际交流质量</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各种途径和方式展现国外一流教育内容，加强国内外教育信息沟通和人文交流。</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积极发现符合国情的国外专家和课程，引入培训。</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建立国内外教育走访考察和项目互动。</w:t>
            </w:r>
          </w:p>
        </w:tc>
      </w:tr>
      <w:tr>
        <w:tblPrEx>
          <w:tblCellMar>
            <w:top w:w="0" w:type="dxa"/>
            <w:left w:w="108" w:type="dxa"/>
            <w:bottom w:w="0" w:type="dxa"/>
            <w:right w:w="108" w:type="dxa"/>
          </w:tblCellMar>
        </w:tblPrEx>
        <w:trPr>
          <w:trHeight w:val="794"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整合力量，深化研究，拓展学院国际视野</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配合国际部开展各项培训和交流工作。</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配合国际部开展各项培训和交流工作。</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配合国际部开展各项培训和交流工作。</w:t>
            </w:r>
          </w:p>
        </w:tc>
      </w:tr>
      <w:tr>
        <w:tblPrEx>
          <w:tblCellMar>
            <w:top w:w="0" w:type="dxa"/>
            <w:left w:w="108" w:type="dxa"/>
            <w:bottom w:w="0" w:type="dxa"/>
            <w:right w:w="108" w:type="dxa"/>
          </w:tblCellMar>
        </w:tblPrEx>
        <w:trPr>
          <w:trHeight w:val="1328"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着眼大局，精心谋划，做好港澳教育培训工作</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对有港澳背景的学员开展中途调研，收集港澳背景学员的需求和感触，促进两地交流。</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突破开展港澳和内地之间教育管理方面的互访和交流。</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开设港澳教育管理者培训班。</w:t>
            </w:r>
          </w:p>
        </w:tc>
      </w:tr>
      <w:tr>
        <w:tblPrEx>
          <w:tblCellMar>
            <w:top w:w="0" w:type="dxa"/>
            <w:left w:w="108" w:type="dxa"/>
            <w:bottom w:w="0" w:type="dxa"/>
            <w:right w:w="108" w:type="dxa"/>
          </w:tblCellMar>
        </w:tblPrEx>
        <w:trPr>
          <w:trHeight w:val="1942" w:hRule="atLeast"/>
        </w:trPr>
        <w:tc>
          <w:tcPr>
            <w:tcW w:w="92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（七）内部治理工程。以教育培训事业高质量发展为核心，完善学院制度体系，推进学院治理体系和治理能力现代化。</w:t>
            </w: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完善学院制度体系</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在学院章程统领制度建设，构建“5410”制度体系上，建立由根本制度、基本制度、具体制度、工作机制4级制度。</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以学院章程为基础，具化细化部门自身工作职责，形成制度。</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大量实践论证，促进学院章程与时俱进，不断更新。</w:t>
            </w:r>
          </w:p>
        </w:tc>
      </w:tr>
      <w:tr>
        <w:tblPrEx>
          <w:tblCellMar>
            <w:top w:w="0" w:type="dxa"/>
            <w:left w:w="108" w:type="dxa"/>
            <w:bottom w:w="0" w:type="dxa"/>
            <w:right w:w="108" w:type="dxa"/>
          </w:tblCellMar>
        </w:tblPrEx>
        <w:trPr>
          <w:trHeight w:val="1463" w:hRule="atLeast"/>
        </w:trPr>
        <w:tc>
          <w:tcPr>
            <w:tcW w:w="92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（九）智慧校园工程</w:t>
            </w: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加强系统深度整合，推助教学、治理水平提升</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寻求和发现国内外各种先进的教育理念、教育手段、教育资源等信息。及时交流，互融互通，存档入库。</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加强信息技术与教学、管理、服务深度融合，推进培训工作的整合升级。</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打造全国领先的干部教师教育培训信息化示范基地。</w:t>
            </w:r>
          </w:p>
        </w:tc>
      </w:tr>
      <w:tr>
        <w:tblPrEx>
          <w:tblCellMar>
            <w:top w:w="0" w:type="dxa"/>
            <w:left w:w="108" w:type="dxa"/>
            <w:bottom w:w="0" w:type="dxa"/>
            <w:right w:w="108" w:type="dxa"/>
          </w:tblCellMar>
        </w:tblPrEx>
        <w:trPr>
          <w:trHeight w:val="1463" w:hRule="atLeast"/>
        </w:trPr>
        <w:tc>
          <w:tcPr>
            <w:tcW w:w="928"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（十）精神家园工程。以提升学院文化品位、完善后勤服务保障为抓手，建设学员和教职工共同的精神家园。</w:t>
            </w: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准确把握文化定位</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坚定学院文化建设的政治方向，坚决护好“党”字头，用好“国”字号，建立文化自信。</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完善部门党建工作，更新和充实部门文化墙，形成部门特色。</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压实工作，保证工作质量，建立工作自信，在培训工作中不断学习专家课程建立文化自信。</w:t>
            </w:r>
          </w:p>
        </w:tc>
      </w:tr>
      <w:tr>
        <w:tblPrEx>
          <w:tblCellMar>
            <w:top w:w="0" w:type="dxa"/>
            <w:left w:w="108" w:type="dxa"/>
            <w:bottom w:w="0" w:type="dxa"/>
            <w:right w:w="108" w:type="dxa"/>
          </w:tblCellMar>
        </w:tblPrEx>
        <w:trPr>
          <w:trHeight w:val="1715"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弘扬学院精神文化</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继续做好经典诵读活动，有机融入党建和团建工作。宣传健康第一的理念，奖励体育运动中的“传帮带”杰出人员。</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做好员工退休的纪念活动和新人的欢迎活动。</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集合“1—4”我身边的优秀榜样，讲好优秀党员的故事。</w:t>
            </w:r>
          </w:p>
        </w:tc>
      </w:tr>
      <w:tr>
        <w:tblPrEx>
          <w:tblCellMar>
            <w:top w:w="0" w:type="dxa"/>
            <w:left w:w="108" w:type="dxa"/>
            <w:bottom w:w="0" w:type="dxa"/>
            <w:right w:w="108" w:type="dxa"/>
          </w:tblCellMar>
        </w:tblPrEx>
        <w:trPr>
          <w:trHeight w:val="1296" w:hRule="atLeast"/>
        </w:trPr>
        <w:tc>
          <w:tcPr>
            <w:tcW w:w="92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4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加强群团工作</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春秋季开展自身部门党工团建活动，促进团队凝聚力和活力。</w:t>
            </w:r>
          </w:p>
        </w:tc>
        <w:tc>
          <w:tcPr>
            <w:tcW w:w="9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联谊兄弟部门开展竞技联谊活动，促进了解，交流经验和技能。</w:t>
            </w:r>
          </w:p>
        </w:tc>
        <w:tc>
          <w:tcPr>
            <w:tcW w:w="10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开展融入职工家庭成员，社会关系等的团建活动，工作之余享受生活。</w:t>
            </w:r>
          </w:p>
        </w:tc>
      </w:tr>
    </w:tbl>
    <w:p>
      <w:pPr>
        <w:rPr>
          <w:rFonts w:hint="eastAsia"/>
        </w:rPr>
      </w:pPr>
      <w:r>
        <w:rPr>
          <w:rFonts w:hint="eastAsia"/>
        </w:rPr>
        <w:br w:type="page"/>
      </w:r>
      <w:r>
        <w:rPr>
          <w:rStyle w:val="8"/>
        </w:rPr>
        <w:t xml:space="preserve">填报部门：11进修二部   </w:t>
      </w:r>
    </w:p>
    <w:tbl>
      <w:tblPr>
        <w:tblStyle w:val="2"/>
        <w:tblW w:w="4998" w:type="pct"/>
        <w:tblInd w:w="0" w:type="dxa"/>
        <w:tblLayout w:type="autofit"/>
        <w:tblCellMar>
          <w:top w:w="0" w:type="dxa"/>
          <w:left w:w="108" w:type="dxa"/>
          <w:bottom w:w="0" w:type="dxa"/>
          <w:right w:w="108" w:type="dxa"/>
        </w:tblCellMar>
      </w:tblPr>
      <w:tblGrid>
        <w:gridCol w:w="2352"/>
        <w:gridCol w:w="2081"/>
        <w:gridCol w:w="3058"/>
        <w:gridCol w:w="2683"/>
        <w:gridCol w:w="3247"/>
      </w:tblGrid>
      <w:tr>
        <w:tblPrEx>
          <w:tblCellMar>
            <w:top w:w="0" w:type="dxa"/>
            <w:left w:w="108" w:type="dxa"/>
            <w:bottom w:w="0" w:type="dxa"/>
            <w:right w:w="108" w:type="dxa"/>
          </w:tblCellMar>
        </w:tblPrEx>
        <w:trPr>
          <w:trHeight w:val="779" w:hRule="atLeast"/>
          <w:tblHeader/>
        </w:trPr>
        <w:tc>
          <w:tcPr>
            <w:tcW w:w="87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77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13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99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120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567" w:hRule="atLeast"/>
        </w:trPr>
        <w:tc>
          <w:tcPr>
            <w:tcW w:w="87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（一）“铸魂”计划。坚持学院“姓党”原则和“属教”特色，把“忠诚党的教育事业”作为学院之魂，引导全体教职员工和广大学员自觉追求，代代传承。</w:t>
            </w:r>
          </w:p>
        </w:tc>
        <w:tc>
          <w:tcPr>
            <w:tcW w:w="77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学懂理论，提升站位</w:t>
            </w:r>
          </w:p>
        </w:tc>
        <w:tc>
          <w:tcPr>
            <w:tcW w:w="3347"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在教育行政部门领导干部班、职业院校领导干部班、职业院校中层干部班、中小学党组织书记和校长班等司局重点规划班次和自主规划培训班次加大聚焦学习党的二十大精神、习近平总书记关于教育的重要论述的内容比例，除专题报告外，增加分组研讨、结构化研讨等学习形式，推动学习效果入脑入心入行；</w:t>
            </w:r>
            <w:r>
              <w:br w:type="textWrapping"/>
            </w:r>
            <w:r>
              <w:t>2.在重点班次配备相关学习辅导资料，强化参与式学习、自组织学习的学习成效；</w:t>
            </w:r>
            <w:r>
              <w:br w:type="textWrapping"/>
            </w:r>
            <w:r>
              <w:t>3.结合学习党的二十大精神和习近平总书记关于教育的重要论述，结合学员本职岗位工作，深入研讨教育热点、难点问题及有关工作建议，强化培训的目标导向、成果导向，把理论学习成效转化为推进工作任务落实、提升教育质量的源动力。</w:t>
            </w:r>
          </w:p>
        </w:tc>
      </w:tr>
      <w:tr>
        <w:tblPrEx>
          <w:tblCellMar>
            <w:top w:w="0" w:type="dxa"/>
            <w:left w:w="108" w:type="dxa"/>
            <w:bottom w:w="0" w:type="dxa"/>
            <w:right w:w="108" w:type="dxa"/>
          </w:tblCellMar>
        </w:tblPrEx>
        <w:trPr>
          <w:trHeight w:val="2209" w:hRule="atLeast"/>
        </w:trPr>
        <w:tc>
          <w:tcPr>
            <w:tcW w:w="87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77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334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567" w:hRule="atLeast"/>
        </w:trPr>
        <w:tc>
          <w:tcPr>
            <w:tcW w:w="876"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（一）“铸魂”计划。坚持学院“姓党”原则和“属教”特色，把“忠诚党的教育事业”作为学院之魂，引导全体教职员工和广大学员自觉追求，代代传承。</w:t>
            </w:r>
          </w:p>
        </w:tc>
        <w:tc>
          <w:tcPr>
            <w:tcW w:w="775"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走进一线，涵养情怀</w:t>
            </w:r>
          </w:p>
        </w:tc>
        <w:tc>
          <w:tcPr>
            <w:tcW w:w="1139"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1.通过调研，加强对少数民族地区、农村地区、教育薄弱地区的了解，精准设计长效化培训方案，切实提升帮扶成效；</w:t>
            </w:r>
            <w:r>
              <w:br w:type="textWrapping"/>
            </w:r>
            <w:r>
              <w:t>2.“青海省义务教育阶段骨干校长研修班”“青海省教育管理者能力提升培训——青年校长研修班”；</w:t>
            </w:r>
            <w:r>
              <w:br w:type="textWrapping"/>
            </w:r>
            <w:r>
              <w:t>3.充分挖掘具有引领示范推广价值的基础教育典型案例和先进经验，提高先进典型的影响力和辐射力，将其转化为学院的优质课程资源，转化为助力乡村振兴的新方案新模式新路径。</w:t>
            </w:r>
          </w:p>
        </w:tc>
        <w:tc>
          <w:tcPr>
            <w:tcW w:w="2208" w:type="pct"/>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1.定期举办“玉树州中小学校长后备人才培养研修班”“玉树州中小学校长党组织书记示范培训班”。组织学院专兼职教师赴青海玉树州囊谦县和曲麻莱县开展干部教师培训专题调研和针对性诊断；</w:t>
            </w:r>
            <w:r>
              <w:br w:type="textWrapping"/>
            </w:r>
            <w:r>
              <w:t>2.充分挖掘具有引领示范推广价值的基础教育典型案例和先进经验，提高先进典型的影响力和辐射力，将其转化为学院的优质课程资源，转化为助力乡村振兴的新方案新模式新路径。</w:t>
            </w:r>
          </w:p>
        </w:tc>
      </w:tr>
      <w:tr>
        <w:tblPrEx>
          <w:tblCellMar>
            <w:top w:w="0" w:type="dxa"/>
            <w:left w:w="108" w:type="dxa"/>
            <w:bottom w:w="0" w:type="dxa"/>
            <w:right w:w="108" w:type="dxa"/>
          </w:tblCellMar>
        </w:tblPrEx>
        <w:trPr>
          <w:trHeight w:val="567" w:hRule="atLeast"/>
        </w:trPr>
        <w:tc>
          <w:tcPr>
            <w:tcW w:w="876"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775"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1139"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2208" w:type="pct"/>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567" w:hRule="atLeast"/>
        </w:trPr>
        <w:tc>
          <w:tcPr>
            <w:tcW w:w="876"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775"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面向关键群体，提供精准培训</w:t>
            </w:r>
          </w:p>
        </w:tc>
        <w:tc>
          <w:tcPr>
            <w:tcW w:w="1139"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spacing w:line="290" w:lineRule="exact"/>
            </w:pPr>
            <w:r>
              <w:t>1.优化院内培训空间利用率，扩展院外办班空间；</w:t>
            </w:r>
            <w:r>
              <w:br w:type="textWrapping"/>
            </w:r>
            <w:r>
              <w:t>2.加强年度培训项目立项布局规划，聚焦关键问题，服务关键群体，尝试培训指标向未曾参加学院培训的高校和地方教育行政部门倾斜；</w:t>
            </w:r>
            <w:r>
              <w:br w:type="textWrapping"/>
            </w:r>
            <w:r>
              <w:t>3.积极主动对接司局，优先保障教育部规划项目立项和完成情况，服务教育政策宣贯；</w:t>
            </w:r>
            <w:r>
              <w:br w:type="textWrapping"/>
            </w:r>
            <w:r>
              <w:t>4.探索为学校和地方管理干部设计提升岗位履职能力的专题培训项目。</w:t>
            </w:r>
          </w:p>
        </w:tc>
        <w:tc>
          <w:tcPr>
            <w:tcW w:w="999"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spacing w:line="290" w:lineRule="exact"/>
            </w:pPr>
            <w:r>
              <w:t>1.</w:t>
            </w:r>
            <w:r>
              <w:rPr>
                <w:spacing w:val="-11"/>
              </w:rPr>
              <w:t>优化院内培训空间利用率，扩展院外办班空间；</w:t>
            </w:r>
            <w:r>
              <w:br w:type="textWrapping"/>
            </w:r>
            <w:r>
              <w:t>2.加强年度培训项目立项布局规划，聚焦关键问题，服务关键群体，尝试培训指标向未曾参加学院培训的高校和地方教育行政部门倾斜；</w:t>
            </w:r>
            <w:r>
              <w:br w:type="textWrapping"/>
            </w:r>
            <w:r>
              <w:t>3.积极主动对接司局，优先保障教育部规划项目立项和完成情况，服务教育政策宣贯；</w:t>
            </w:r>
            <w:r>
              <w:br w:type="textWrapping"/>
            </w:r>
            <w:r>
              <w:t>4.</w:t>
            </w:r>
            <w:r>
              <w:rPr>
                <w:spacing w:val="-11"/>
              </w:rPr>
              <w:t>探索为学校和地方管理干部设计提升岗位履职能力的专题培训项目。</w:t>
            </w:r>
          </w:p>
        </w:tc>
        <w:tc>
          <w:tcPr>
            <w:tcW w:w="1208"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1.优化院内培训空间利用率，扩展院外办班空间；</w:t>
            </w:r>
            <w:r>
              <w:br w:type="textWrapping"/>
            </w:r>
            <w:r>
              <w:t>2.加强年度培训项目立项布局规划，聚焦关键问题，服务关键群体，尝试培训指标向未曾参加学院培训的高校和地方教育行政部门倾斜；</w:t>
            </w:r>
            <w:r>
              <w:br w:type="textWrapping"/>
            </w:r>
            <w:r>
              <w:t>3.积极主动对接司局，优先保障教育部规划项目立项和完成情况，服务教育政策宣贯；</w:t>
            </w:r>
            <w:r>
              <w:br w:type="textWrapping"/>
            </w:r>
            <w:r>
              <w:t>4.探索为学校和地方管理干部设计提升岗位履职能力的专题培训项目。</w:t>
            </w:r>
          </w:p>
        </w:tc>
      </w:tr>
      <w:tr>
        <w:tblPrEx>
          <w:tblCellMar>
            <w:top w:w="0" w:type="dxa"/>
            <w:left w:w="108" w:type="dxa"/>
            <w:bottom w:w="0" w:type="dxa"/>
            <w:right w:w="108" w:type="dxa"/>
          </w:tblCellMar>
        </w:tblPrEx>
        <w:trPr>
          <w:trHeight w:val="567" w:hRule="atLeast"/>
        </w:trPr>
        <w:tc>
          <w:tcPr>
            <w:tcW w:w="876"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775"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1139"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999"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1208"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567" w:hRule="atLeast"/>
        </w:trPr>
        <w:tc>
          <w:tcPr>
            <w:tcW w:w="876"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775"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面向关键群体，提供精准培训</w:t>
            </w:r>
          </w:p>
        </w:tc>
        <w:tc>
          <w:tcPr>
            <w:tcW w:w="3347" w:type="pct"/>
            <w:gridSpan w:val="3"/>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spacing w:line="290" w:lineRule="exact"/>
            </w:pPr>
            <w:r>
              <w:t>1.强化问题意识，加强成果导向，以学员为中心，形成训前调研、训中陪伴、训后追踪的长效培训机制。</w:t>
            </w:r>
            <w:r>
              <w:br w:type="textWrapping"/>
            </w:r>
            <w:r>
              <w:t>2.结合教育综合改革发展进程，为基础教育和职业教育的领导干部、中层干部、骨干教师、培训者等关键少数策划讲政治、抓业务、重素质、有格局的培训项目，如“高职院校领导干部进修班”“高职院校中青年干部培训班”“全国职业院校领导班子办学能力提升专题研修班”“全国职业院校中层干部培训班”“全国地（市）教育局长研修班”“全国县区教育局长研修班”“全国省、地督学培训班”“全国县区督学培训班”“中小学党组织书记示范培训班”“全国幼儿园园长示范培训班”“特殊教育管理者示范培训班”。自主开发设计策划“高校中青年干部培训班（高职）”“高校领导干部培训班（高职）”“职业院校党委书记政治能力提升专题培训班”“全国职业院校领导班子办学能力提升专题研修班”等系列班次，聚焦双高校建设、院校治理能力提升、智慧校园、数字化转型等开发高质量教学模块，争取打造品牌项目、拓展项目影响力，服务司局重点工作。</w:t>
            </w:r>
          </w:p>
        </w:tc>
      </w:tr>
      <w:tr>
        <w:tblPrEx>
          <w:tblCellMar>
            <w:top w:w="0" w:type="dxa"/>
            <w:left w:w="108" w:type="dxa"/>
            <w:bottom w:w="0" w:type="dxa"/>
            <w:right w:w="108" w:type="dxa"/>
          </w:tblCellMar>
        </w:tblPrEx>
        <w:trPr>
          <w:trHeight w:val="567" w:hRule="atLeast"/>
        </w:trPr>
        <w:tc>
          <w:tcPr>
            <w:tcW w:w="876"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775"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3347" w:type="pct"/>
            <w:gridSpan w:val="3"/>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3832" w:hRule="atLeast"/>
        </w:trPr>
        <w:tc>
          <w:tcPr>
            <w:tcW w:w="87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77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对接政策前沿，把握前行方向；对接实践前沿，探索前行路径</w:t>
            </w:r>
          </w:p>
        </w:tc>
        <w:tc>
          <w:tcPr>
            <w:tcW w:w="113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1.加大政策阐释的课程占比，邀请教育部相关司局同志开展授课、座谈交流等活动，使学院成为国家教育政策宣讲阐释的重要平台；</w:t>
            </w:r>
            <w:r>
              <w:br w:type="textWrapping"/>
            </w:r>
            <w:r>
              <w:t>2.和教研部门合作，完成新一轮职业教育和基础教育领域教育行政管理案例教学的收集和整理。</w:t>
            </w:r>
          </w:p>
        </w:tc>
        <w:tc>
          <w:tcPr>
            <w:tcW w:w="2208"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1.根据新开发的案例教学展开培训课程的研发和设计，进一步提高案例教学的有效性和针对性；</w:t>
            </w:r>
            <w:r>
              <w:br w:type="textWrapping"/>
            </w:r>
            <w:r>
              <w:t>2.加大政策阐释的课程占比，邀请教育部相关司局同志开展授课、座谈交流等活动，使学院成为国家教育政策宣讲阐释的重要平台。</w:t>
            </w:r>
          </w:p>
        </w:tc>
      </w:tr>
      <w:tr>
        <w:tblPrEx>
          <w:tblCellMar>
            <w:top w:w="0" w:type="dxa"/>
            <w:left w:w="108" w:type="dxa"/>
            <w:bottom w:w="0" w:type="dxa"/>
            <w:right w:w="108" w:type="dxa"/>
          </w:tblCellMar>
        </w:tblPrEx>
        <w:trPr>
          <w:trHeight w:val="2042" w:hRule="atLeast"/>
        </w:trPr>
        <w:tc>
          <w:tcPr>
            <w:tcW w:w="87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（三）“协作”行动。推动共建干部培训协作机制，通过多方合作，整合资源，提升品质，拓展学院事业空间与格局。</w:t>
            </w:r>
          </w:p>
        </w:tc>
        <w:tc>
          <w:tcPr>
            <w:tcW w:w="77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构建完善“一体两翼”“一院多点”办学格局</w:t>
            </w:r>
          </w:p>
        </w:tc>
        <w:tc>
          <w:tcPr>
            <w:tcW w:w="3347"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1.优化长三角地区校长分段式培养机制和一体化研修机制，结合各地实情，使成熟的研培成果在全国遍地开花；</w:t>
            </w:r>
            <w:r>
              <w:br w:type="textWrapping"/>
            </w:r>
            <w:r>
              <w:t>2.加强与东部沿海地区和中西部欠发达地区的有效联系，促使不同区域融通互享、互通有无，成为不同区域加强联通协作的发动机、助推器和孵化器。</w:t>
            </w:r>
          </w:p>
        </w:tc>
      </w:tr>
      <w:tr>
        <w:tblPrEx>
          <w:tblCellMar>
            <w:top w:w="0" w:type="dxa"/>
            <w:left w:w="108" w:type="dxa"/>
            <w:bottom w:w="0" w:type="dxa"/>
            <w:right w:w="108" w:type="dxa"/>
          </w:tblCellMar>
        </w:tblPrEx>
        <w:trPr>
          <w:trHeight w:val="2207" w:hRule="atLeast"/>
        </w:trPr>
        <w:tc>
          <w:tcPr>
            <w:tcW w:w="87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（三）“协作”行动。推动共建干部培训协作机制，通过多方合作，整合资源，提升品质，拓展学院事业空间与格局。</w:t>
            </w:r>
          </w:p>
        </w:tc>
        <w:tc>
          <w:tcPr>
            <w:tcW w:w="77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共建培训机构协作机制；拓展干部教育培训战略合作</w:t>
            </w:r>
          </w:p>
        </w:tc>
        <w:tc>
          <w:tcPr>
            <w:tcW w:w="3347"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持续做好与石家庄市政府签订的“中小学名师名校长培养工程”项目、“福州市教研员能力提升培训班”等委托项目。积极拓展更多省市区基础教育领域培训战略合作空间。</w:t>
            </w:r>
          </w:p>
        </w:tc>
      </w:tr>
      <w:tr>
        <w:tblPrEx>
          <w:tblCellMar>
            <w:top w:w="0" w:type="dxa"/>
            <w:left w:w="108" w:type="dxa"/>
            <w:bottom w:w="0" w:type="dxa"/>
            <w:right w:w="108" w:type="dxa"/>
          </w:tblCellMar>
        </w:tblPrEx>
        <w:trPr>
          <w:trHeight w:val="3815" w:hRule="atLeast"/>
        </w:trPr>
        <w:tc>
          <w:tcPr>
            <w:tcW w:w="87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77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优化项目结构，突出两个“关键”；强化项目研发，突出精准高效；着力课程开发，突出权威有效</w:t>
            </w:r>
          </w:p>
        </w:tc>
        <w:tc>
          <w:tcPr>
            <w:tcW w:w="3347"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numPr>
                <w:ilvl w:val="0"/>
                <w:numId w:val="1"/>
              </w:numPr>
            </w:pPr>
            <w:r>
              <w:t>在2—3周的培训班中设计以提升业务能力为目标的跟岗学习，在4周以上的培训班中设计京外调研环节，组织学员深入一线，使学员将专题报告与实践工作有效结合，强化理论联系实际的能力；</w:t>
            </w:r>
            <w:r>
              <w:br w:type="textWrapping"/>
            </w:r>
            <w:r>
              <w:t>2.加强与地方教育行政部门、高职院校和中小学校的沟通合作，组织学员深入工作现场，拓展视野，开阔思路，凝练思想，形成可视化的学习成果；</w:t>
            </w:r>
            <w:r>
              <w:br w:type="textWrapping"/>
            </w:r>
            <w:r>
              <w:t>3.密切与地市教育研究院、教师教育学院等科研机构的沟通合作，丰富现场教学点类型，建立“实地考察、案例展示、经验互享”的现场研修模式，提高现场教学效率；</w:t>
            </w:r>
            <w:r>
              <w:br w:type="textWrapping"/>
            </w:r>
            <w:r>
              <w:t>4.开拓长期稳定的培训基地，尝试将部分委托项目承接到基地举办，加强区域间教育工作的互动联通；</w:t>
            </w:r>
          </w:p>
          <w:p>
            <w:pPr>
              <w:pStyle w:val="4"/>
            </w:pPr>
            <w:r>
              <w:t>5.积极推进数字化建设，充分发挥信息技术在培训管理中的重要作用，提高工作效率和培训质量。</w:t>
            </w:r>
          </w:p>
        </w:tc>
      </w:tr>
      <w:tr>
        <w:tblPrEx>
          <w:tblCellMar>
            <w:top w:w="0" w:type="dxa"/>
            <w:left w:w="108" w:type="dxa"/>
            <w:bottom w:w="0" w:type="dxa"/>
            <w:right w:w="108" w:type="dxa"/>
          </w:tblCellMar>
        </w:tblPrEx>
        <w:trPr>
          <w:trHeight w:val="4023" w:hRule="atLeast"/>
        </w:trPr>
        <w:tc>
          <w:tcPr>
            <w:tcW w:w="87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77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完善培训管理，突出专业高效</w:t>
            </w:r>
          </w:p>
        </w:tc>
        <w:tc>
          <w:tcPr>
            <w:tcW w:w="3347"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1.与各教研部有效协同，研发落实基础教育、职业教育领域培训大纲，提高培训项目设计专业化程度；</w:t>
            </w:r>
            <w:r>
              <w:br w:type="textWrapping"/>
            </w:r>
            <w:r>
              <w:t>2.探索建立专业、生活、管理三班主任制度、突出项目重点，强化跟踪服务，凝练培训成果，将部门打造成高端教育论坛的组织者、教育政策的宣讲者、培训行业的引领者，扩大学院影响力。</w:t>
            </w:r>
          </w:p>
        </w:tc>
      </w:tr>
    </w:tbl>
    <w:p>
      <w:pPr>
        <w:rPr>
          <w:rFonts w:hint="eastAsia"/>
        </w:rPr>
      </w:pPr>
      <w:r>
        <w:rPr>
          <w:rFonts w:hint="eastAsia"/>
        </w:rPr>
        <w:br w:type="page"/>
      </w:r>
      <w:r>
        <w:rPr>
          <w:rStyle w:val="8"/>
        </w:rPr>
        <w:t xml:space="preserve">填报部门：12远程培训部    </w:t>
      </w:r>
    </w:p>
    <w:tbl>
      <w:tblPr>
        <w:tblStyle w:val="2"/>
        <w:tblW w:w="4998" w:type="pct"/>
        <w:tblInd w:w="0" w:type="dxa"/>
        <w:tblLayout w:type="autofit"/>
        <w:tblCellMar>
          <w:top w:w="0" w:type="dxa"/>
          <w:left w:w="108" w:type="dxa"/>
          <w:bottom w:w="0" w:type="dxa"/>
          <w:right w:w="108" w:type="dxa"/>
        </w:tblCellMar>
      </w:tblPr>
      <w:tblGrid>
        <w:gridCol w:w="2346"/>
        <w:gridCol w:w="2677"/>
        <w:gridCol w:w="3061"/>
        <w:gridCol w:w="3442"/>
        <w:gridCol w:w="1895"/>
      </w:tblGrid>
      <w:tr>
        <w:tblPrEx>
          <w:tblCellMar>
            <w:top w:w="0" w:type="dxa"/>
            <w:left w:w="108" w:type="dxa"/>
            <w:bottom w:w="0" w:type="dxa"/>
            <w:right w:w="108" w:type="dxa"/>
          </w:tblCellMar>
        </w:tblPrEx>
        <w:trPr>
          <w:trHeight w:val="774" w:hRule="atLeast"/>
          <w:tblHeader/>
        </w:trPr>
        <w:tc>
          <w:tcPr>
            <w:tcW w:w="87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99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14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128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70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567" w:hRule="atLeast"/>
        </w:trPr>
        <w:tc>
          <w:tcPr>
            <w:tcW w:w="874"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（三）“协作”行动。推动共建干部培训协作机制，通过多方合作，整合资源，提升品质，拓展学院事业空间与格局。</w:t>
            </w:r>
          </w:p>
        </w:tc>
        <w:tc>
          <w:tcPr>
            <w:tcW w:w="997"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构建完善“一体两翼”“一院多点”办学格局；共建培训机构协作机制</w:t>
            </w:r>
          </w:p>
        </w:tc>
        <w:tc>
          <w:tcPr>
            <w:tcW w:w="1140"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在教育行政部门领导干部班、职业院校领导干部班、职业院校中层干部班、中小学党组织书记和校长班等司局重点规划班次和自主规划培训班次加大聚焦学习党的二十大精神、习近平总书记关于教育的重要论述的内容比例，除专题报告外，增加分组研讨、结构化研讨等学习形式，推动学习效果入脑入心入行；</w:t>
            </w:r>
            <w:r>
              <w:br w:type="textWrapping"/>
            </w:r>
            <w:r>
              <w:t>2.在重点班次配备相关学</w:t>
            </w:r>
            <w:r>
              <w:rPr>
                <w:spacing w:val="-6"/>
              </w:rPr>
              <w:t>习辅导资料，强化参与式学习、自组织学习的学习成效；</w:t>
            </w:r>
            <w:r>
              <w:br w:type="textWrapping"/>
            </w:r>
            <w:r>
              <w:t>3.结合学习党的二十大精神和习近平总书记关于教育的重要论述，结合学员本职岗位工作，深入研讨教育热点、难点问题及有关工作建议，强化培训的目标导</w:t>
            </w:r>
            <w:r>
              <w:rPr>
                <w:spacing w:val="-6"/>
              </w:rPr>
              <w:t>向、成果导向，把理论学习成效转化为推进工作任务落实、提升教育质量的源动力。</w:t>
            </w:r>
          </w:p>
        </w:tc>
        <w:tc>
          <w:tcPr>
            <w:tcW w:w="1282"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1.拓宽合作渠道，加强网络培训合作单位的交流联系，适时召开网络培训合作单位推进会；</w:t>
            </w:r>
            <w:r>
              <w:br w:type="textWrapping"/>
            </w:r>
            <w:r>
              <w:t>2.继续推进中国教育干部网络学院分院建设，完成不少于2个省级、5个学习中心签约；</w:t>
            </w:r>
          </w:p>
        </w:tc>
        <w:tc>
          <w:tcPr>
            <w:tcW w:w="70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全面推进学院面授班次和网络培训的融合，构建起“一体两翼”的培训格局。</w:t>
            </w:r>
          </w:p>
        </w:tc>
      </w:tr>
      <w:tr>
        <w:tblPrEx>
          <w:tblCellMar>
            <w:top w:w="0" w:type="dxa"/>
            <w:left w:w="108" w:type="dxa"/>
            <w:bottom w:w="0" w:type="dxa"/>
            <w:right w:w="108" w:type="dxa"/>
          </w:tblCellMar>
        </w:tblPrEx>
        <w:trPr>
          <w:trHeight w:val="567" w:hRule="atLeast"/>
        </w:trPr>
        <w:tc>
          <w:tcPr>
            <w:tcW w:w="87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97"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140"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282"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70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6567" w:hRule="atLeast"/>
        </w:trPr>
        <w:tc>
          <w:tcPr>
            <w:tcW w:w="87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97"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140"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282"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70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567" w:hRule="atLeast"/>
        </w:trPr>
        <w:tc>
          <w:tcPr>
            <w:tcW w:w="874"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（一）“铸魂”计划。坚持学院“姓党”原则和“属教”特色，把“忠诚党的教育事业”作为学院之魂，引导全体教职员工和广大学员自觉追求，代代传承。</w:t>
            </w:r>
          </w:p>
        </w:tc>
        <w:tc>
          <w:tcPr>
            <w:tcW w:w="997"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坚定信仰，锻造忠诚，学懂理论，提升站位</w:t>
            </w:r>
          </w:p>
        </w:tc>
        <w:tc>
          <w:tcPr>
            <w:tcW w:w="1140"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以特色支部建设为统领，加强部门能力建设：</w:t>
            </w:r>
            <w:r>
              <w:br w:type="textWrapping"/>
            </w:r>
            <w:r>
              <w:t>1.将二十大精神贯彻到特色支部建设中，深化“融创型”党支部的内涵，加强与公司党支部联学联建，加强意识形态领域引领把关；</w:t>
            </w:r>
          </w:p>
          <w:p>
            <w:pPr>
              <w:pStyle w:val="4"/>
            </w:pPr>
            <w:r>
              <w:t>2.成立中国教育干部网络学院专家委员会，不断提高网络培训的政治站位和专业水平。</w:t>
            </w:r>
          </w:p>
        </w:tc>
        <w:tc>
          <w:tcPr>
            <w:tcW w:w="1282"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以制度建设为抓手，不断加强网络培训业务管理水平：</w:t>
            </w:r>
            <w:r>
              <w:br w:type="textWrapping"/>
            </w:r>
            <w:r>
              <w:t>1.全面梳理远程培训部和网络学院工作管理制度，出台新版部门制度汇编；</w:t>
            </w:r>
          </w:p>
          <w:p>
            <w:pPr>
              <w:pStyle w:val="4"/>
            </w:pPr>
            <w:r>
              <w:t>2.强化照章办事，将各项管理制度落实到具体工作中。</w:t>
            </w:r>
          </w:p>
        </w:tc>
        <w:tc>
          <w:tcPr>
            <w:tcW w:w="70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以专业化建设为核心，推动网络培训高质量发展：</w:t>
            </w:r>
            <w:r>
              <w:br w:type="textWrapping"/>
            </w:r>
            <w:r>
              <w:t>1.继续发挥好专家委员会作用，带动远程培训全体人员专业化水平提升；</w:t>
            </w:r>
          </w:p>
          <w:p>
            <w:pPr>
              <w:pStyle w:val="4"/>
            </w:pPr>
            <w:r>
              <w:t>2.继续深化“融创型”党支部建设，继续开展联学联建。</w:t>
            </w:r>
          </w:p>
        </w:tc>
      </w:tr>
      <w:tr>
        <w:tblPrEx>
          <w:tblCellMar>
            <w:top w:w="0" w:type="dxa"/>
            <w:left w:w="108" w:type="dxa"/>
            <w:bottom w:w="0" w:type="dxa"/>
            <w:right w:w="108" w:type="dxa"/>
          </w:tblCellMar>
        </w:tblPrEx>
        <w:trPr>
          <w:trHeight w:val="567" w:hRule="atLeast"/>
        </w:trPr>
        <w:tc>
          <w:tcPr>
            <w:tcW w:w="874"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97"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114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1282"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70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567" w:hRule="atLeast"/>
        </w:trPr>
        <w:tc>
          <w:tcPr>
            <w:tcW w:w="874"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997"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面向关键群体，提供精准培训；对接政策前沿，把握前进方向</w:t>
            </w:r>
          </w:p>
        </w:tc>
        <w:tc>
          <w:tcPr>
            <w:tcW w:w="1140"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继续推进党的二十大精神进项目、进课程：</w:t>
            </w:r>
            <w:r>
              <w:br w:type="textWrapping"/>
            </w:r>
            <w:r>
              <w:t>1.继续开发相关课程；</w:t>
            </w:r>
            <w:r>
              <w:br w:type="textWrapping"/>
            </w:r>
            <w:r>
              <w:t>2.研发、实施专题培训项目；</w:t>
            </w:r>
          </w:p>
        </w:tc>
        <w:tc>
          <w:tcPr>
            <w:tcW w:w="1282"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spacing w:line="280" w:lineRule="exact"/>
            </w:pPr>
            <w:r>
              <w:t>不断推进综合性培训项目的开发与实施：</w:t>
            </w:r>
          </w:p>
          <w:p>
            <w:pPr>
              <w:pStyle w:val="4"/>
              <w:spacing w:line="280" w:lineRule="exact"/>
            </w:pPr>
            <w:r>
              <w:t>1.面向培训委托单位、培训合作单位、参训学员等群体开展需求调研及需求分析，为做好年度培训规划提供依据；</w:t>
            </w:r>
            <w:r>
              <w:br w:type="textWrapping"/>
            </w:r>
            <w:r>
              <w:t>2.持续深耕山西省第二期名校长工程等品牌项目，注重强化分段式培训、行动学习、课题研究、跟岗学习、混合式培训等品牌特征，发挥精品项目对其他项目的示范带动作用；</w:t>
            </w:r>
          </w:p>
          <w:p>
            <w:pPr>
              <w:pStyle w:val="4"/>
              <w:spacing w:line="280" w:lineRule="exact"/>
            </w:pPr>
            <w:r>
              <w:t>3.</w:t>
            </w:r>
            <w:r>
              <w:rPr>
                <w:spacing w:val="-6"/>
              </w:rPr>
              <w:t>采用案例征集等多种渠道挖掘基层先进经验，转化课程资源。</w:t>
            </w:r>
          </w:p>
        </w:tc>
        <w:tc>
          <w:tcPr>
            <w:tcW w:w="705"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继续做好教育部相关司局的委托培训：</w:t>
            </w:r>
          </w:p>
          <w:p>
            <w:pPr>
              <w:pStyle w:val="4"/>
            </w:pPr>
            <w:r>
              <w:t>1.根据教育部年度工作要点及各地改革热点痛点难点，做好年度培训项目规划；</w:t>
            </w:r>
            <w:r>
              <w:br w:type="textWrapping"/>
            </w:r>
            <w:r>
              <w:t>2.主动对接相关司局的业务，做好财政性网络培训项目。</w:t>
            </w:r>
          </w:p>
        </w:tc>
      </w:tr>
      <w:tr>
        <w:tblPrEx>
          <w:tblCellMar>
            <w:top w:w="0" w:type="dxa"/>
            <w:left w:w="108" w:type="dxa"/>
            <w:bottom w:w="0" w:type="dxa"/>
            <w:right w:w="108" w:type="dxa"/>
          </w:tblCellMar>
        </w:tblPrEx>
        <w:trPr>
          <w:trHeight w:val="567" w:hRule="atLeast"/>
        </w:trPr>
        <w:tc>
          <w:tcPr>
            <w:tcW w:w="874"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997"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1140"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1282"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705"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4215" w:hRule="atLeast"/>
        </w:trPr>
        <w:tc>
          <w:tcPr>
            <w:tcW w:w="874" w:type="pct"/>
            <w:tcBorders>
              <w:top w:val="single" w:color="000000" w:sz="4" w:space="0"/>
              <w:left w:val="single" w:color="000000" w:sz="4" w:space="0"/>
              <w:bottom w:val="single" w:color="000000" w:sz="4" w:space="0"/>
              <w:right w:val="single" w:color="000000" w:sz="4" w:space="0"/>
            </w:tcBorders>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997" w:type="pct"/>
            <w:tcBorders>
              <w:top w:val="single" w:color="000000" w:sz="4" w:space="0"/>
              <w:left w:val="single" w:color="000000" w:sz="4" w:space="0"/>
              <w:bottom w:val="single" w:color="000000" w:sz="4" w:space="0"/>
              <w:right w:val="single" w:color="000000" w:sz="4" w:space="0"/>
            </w:tcBorders>
            <w:noWrap w:val="0"/>
            <w:vAlign w:val="center"/>
          </w:tcPr>
          <w:p>
            <w:pPr>
              <w:pStyle w:val="4"/>
            </w:pPr>
            <w:r>
              <w:t>创新网络培训，突出及时管用</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pPr>
              <w:pStyle w:val="4"/>
            </w:pPr>
            <w:r>
              <w:t>1.加强网络学院与个委托单位合作，充分发挥合作单位积极性，强化网络培训学风管理；</w:t>
            </w:r>
          </w:p>
          <w:p>
            <w:pPr>
              <w:pStyle w:val="4"/>
            </w:pPr>
            <w:r>
              <w:t>2.加大相关课程开发力度，保证当前及今后一个时期重点推进习近平中国特色社会主义思想及二十大精神进课程、进项目。</w:t>
            </w:r>
          </w:p>
        </w:tc>
        <w:tc>
          <w:tcPr>
            <w:tcW w:w="1282" w:type="pct"/>
            <w:tcBorders>
              <w:top w:val="single" w:color="000000" w:sz="4" w:space="0"/>
              <w:left w:val="single" w:color="000000" w:sz="4" w:space="0"/>
              <w:bottom w:val="single" w:color="000000" w:sz="4" w:space="0"/>
              <w:right w:val="single" w:color="000000" w:sz="4" w:space="0"/>
            </w:tcBorders>
            <w:noWrap w:val="0"/>
            <w:vAlign w:val="center"/>
          </w:tcPr>
          <w:p>
            <w:pPr>
              <w:pStyle w:val="4"/>
            </w:pPr>
            <w:r>
              <w:t>1.制定网络学习学员学习管理制度；</w:t>
            </w:r>
          </w:p>
          <w:p>
            <w:pPr>
              <w:pStyle w:val="4"/>
            </w:pPr>
            <w:r>
              <w:t>2.加大微课开发力度，不断丰富网络课程形式。</w:t>
            </w:r>
          </w:p>
        </w:tc>
        <w:tc>
          <w:tcPr>
            <w:tcW w:w="705" w:type="pct"/>
            <w:tcBorders>
              <w:top w:val="single" w:color="000000" w:sz="4" w:space="0"/>
              <w:left w:val="single" w:color="000000" w:sz="4" w:space="0"/>
              <w:bottom w:val="single" w:color="000000" w:sz="4" w:space="0"/>
              <w:right w:val="single" w:color="000000" w:sz="4" w:space="0"/>
            </w:tcBorders>
            <w:noWrap w:val="0"/>
            <w:vAlign w:val="center"/>
          </w:tcPr>
          <w:p>
            <w:pPr>
              <w:pStyle w:val="4"/>
            </w:pPr>
            <w:r>
              <w:t>1.推进线上线下综合性项目的合作，以网络培训为牵引，多种培训方式并举，深化培训项目实效；</w:t>
            </w:r>
          </w:p>
          <w:p>
            <w:pPr>
              <w:pStyle w:val="4"/>
            </w:pPr>
            <w:r>
              <w:t>2.围绕重大政策及时开发相关课程和项目。</w:t>
            </w:r>
          </w:p>
        </w:tc>
      </w:tr>
      <w:tr>
        <w:tblPrEx>
          <w:tblCellMar>
            <w:top w:w="0" w:type="dxa"/>
            <w:left w:w="108" w:type="dxa"/>
            <w:bottom w:w="0" w:type="dxa"/>
            <w:right w:w="108" w:type="dxa"/>
          </w:tblCellMar>
        </w:tblPrEx>
        <w:trPr>
          <w:trHeight w:val="3672" w:hRule="atLeast"/>
        </w:trPr>
        <w:tc>
          <w:tcPr>
            <w:tcW w:w="87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（六）“架桥”行动。推进学院高水平对外开放，助力教育干部和教师拓展国际视野，配合国家战略，助力港澳教育。</w:t>
            </w:r>
          </w:p>
        </w:tc>
        <w:tc>
          <w:tcPr>
            <w:tcW w:w="99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着眼大局，精心谋划，做好港澳教育培训工作</w:t>
            </w:r>
          </w:p>
        </w:tc>
        <w:tc>
          <w:tcPr>
            <w:tcW w:w="3128"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1.对接教育部港澳台办，不断加强港澳台学生国情教育平台建设水平，每年开实施好港澳台学生国情教育；</w:t>
            </w:r>
            <w:r>
              <w:br w:type="textWrapping"/>
            </w:r>
            <w:r>
              <w:t>2.在教育部港澳台办指导下，广泛联系港澳台学生招生高校，开展面向港澳台学生国情教育年度调研，完成高质量调研咨询报告。</w:t>
            </w:r>
          </w:p>
        </w:tc>
      </w:tr>
    </w:tbl>
    <w:p>
      <w:pPr>
        <w:rPr>
          <w:rFonts w:hint="eastAsia"/>
        </w:rPr>
      </w:pPr>
      <w:r>
        <w:rPr>
          <w:rFonts w:hint="eastAsia"/>
        </w:rPr>
        <w:br w:type="page"/>
      </w:r>
      <w:r>
        <w:rPr>
          <w:rStyle w:val="8"/>
        </w:rPr>
        <w:t xml:space="preserve">填报部门：13干部教育研究中心  </w:t>
      </w:r>
    </w:p>
    <w:tbl>
      <w:tblPr>
        <w:tblStyle w:val="2"/>
        <w:tblW w:w="4998" w:type="pct"/>
        <w:tblInd w:w="0" w:type="dxa"/>
        <w:tblLayout w:type="autofit"/>
        <w:tblCellMar>
          <w:top w:w="0" w:type="dxa"/>
          <w:left w:w="108" w:type="dxa"/>
          <w:bottom w:w="0" w:type="dxa"/>
          <w:right w:w="108" w:type="dxa"/>
        </w:tblCellMar>
      </w:tblPr>
      <w:tblGrid>
        <w:gridCol w:w="2830"/>
        <w:gridCol w:w="2103"/>
        <w:gridCol w:w="3136"/>
        <w:gridCol w:w="2833"/>
        <w:gridCol w:w="2519"/>
      </w:tblGrid>
      <w:tr>
        <w:tblPrEx>
          <w:tblCellMar>
            <w:top w:w="0" w:type="dxa"/>
            <w:left w:w="108" w:type="dxa"/>
            <w:bottom w:w="0" w:type="dxa"/>
            <w:right w:w="108" w:type="dxa"/>
          </w:tblCellMar>
        </w:tblPrEx>
        <w:trPr>
          <w:trHeight w:val="567" w:hRule="atLeast"/>
          <w:tblHeader/>
        </w:trPr>
        <w:tc>
          <w:tcPr>
            <w:tcW w:w="105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78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105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93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4667" w:hRule="atLeast"/>
        </w:trPr>
        <w:tc>
          <w:tcPr>
            <w:tcW w:w="1054" w:type="pct"/>
            <w:tcBorders>
              <w:top w:val="single" w:color="000000" w:sz="4" w:space="0"/>
              <w:left w:val="single" w:color="000000" w:sz="4" w:space="0"/>
              <w:bottom w:val="single" w:color="000000" w:sz="4" w:space="0"/>
              <w:right w:val="single" w:color="000000" w:sz="4" w:space="0"/>
            </w:tcBorders>
            <w:noWrap w:val="0"/>
            <w:vAlign w:val="center"/>
          </w:tcPr>
          <w:p>
            <w:pPr>
              <w:pStyle w:val="4"/>
            </w:pPr>
            <w:r>
              <w:t>（三）“协作”行动。推动共建干部培训协作机制，通过多方合作，整合资源，提升品质，拓展学院事业空间与格局。</w:t>
            </w:r>
          </w:p>
        </w:tc>
        <w:tc>
          <w:tcPr>
            <w:tcW w:w="783" w:type="pct"/>
            <w:tcBorders>
              <w:top w:val="single" w:color="000000" w:sz="4" w:space="0"/>
              <w:left w:val="single" w:color="000000" w:sz="4" w:space="0"/>
              <w:bottom w:val="single" w:color="000000" w:sz="4" w:space="0"/>
              <w:right w:val="single" w:color="000000" w:sz="4" w:space="0"/>
            </w:tcBorders>
            <w:noWrap w:val="0"/>
            <w:vAlign w:val="center"/>
          </w:tcPr>
          <w:p>
            <w:pPr>
              <w:pStyle w:val="4"/>
            </w:pPr>
            <w:r>
              <w:t>共建培训机构协作机制</w:t>
            </w:r>
          </w:p>
        </w:tc>
        <w:tc>
          <w:tcPr>
            <w:tcW w:w="1168" w:type="pct"/>
            <w:tcBorders>
              <w:top w:val="single" w:color="000000" w:sz="4" w:space="0"/>
              <w:left w:val="single" w:color="000000" w:sz="4" w:space="0"/>
              <w:bottom w:val="single" w:color="000000" w:sz="4" w:space="0"/>
              <w:right w:val="single" w:color="000000" w:sz="4" w:space="0"/>
            </w:tcBorders>
            <w:noWrap w:val="0"/>
            <w:vAlign w:val="center"/>
          </w:tcPr>
          <w:p>
            <w:pPr>
              <w:pStyle w:val="4"/>
            </w:pPr>
            <w:r>
              <w:t>1.协助培训管理部门做好2023年度教育系统干部培训质量管理专题研讨班教学计划设计，加强干训创新案例的征集和挖掘；</w:t>
            </w:r>
            <w:r>
              <w:br w:type="textWrapping"/>
            </w:r>
            <w:r>
              <w:t>2.与四川大学干训基地合作培养干训方向的博士后。</w:t>
            </w:r>
            <w:r>
              <w:br w:type="textWrapping"/>
            </w:r>
            <w:r>
              <w:t>3.持续推进干部教育学会的设立。</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pPr>
              <w:pStyle w:val="4"/>
            </w:pPr>
            <w:r>
              <w:t>1.协助培训管理部门做好2024年度教育系统干部培训质量管理专题研讨班教学计划设计，加强干训创新案例的征集和挖掘；</w:t>
            </w:r>
            <w:r>
              <w:br w:type="textWrapping"/>
            </w:r>
            <w:r>
              <w:t>2.与四川大学干训基地合作培养干训方向的博士后；</w:t>
            </w:r>
            <w:r>
              <w:br w:type="textWrapping"/>
            </w:r>
            <w:r>
              <w:t>3.持续推进干部教育学会的设立。</w:t>
            </w:r>
          </w:p>
        </w:tc>
        <w:tc>
          <w:tcPr>
            <w:tcW w:w="938" w:type="pct"/>
            <w:tcBorders>
              <w:top w:val="single" w:color="000000" w:sz="4" w:space="0"/>
              <w:left w:val="single" w:color="000000" w:sz="4" w:space="0"/>
              <w:bottom w:val="single" w:color="000000" w:sz="4" w:space="0"/>
              <w:right w:val="single" w:color="000000" w:sz="4" w:space="0"/>
            </w:tcBorders>
            <w:noWrap w:val="0"/>
            <w:vAlign w:val="center"/>
          </w:tcPr>
          <w:p>
            <w:pPr>
              <w:pStyle w:val="4"/>
            </w:pPr>
            <w:r>
              <w:t>1.协助培训管理部门做好2025年度教育系统干部培训质量管理专题研讨班教学计划设计，加强干训改革案例的征集和挖掘；</w:t>
            </w:r>
            <w:r>
              <w:br w:type="textWrapping"/>
            </w:r>
            <w:r>
              <w:t>2.与四川大学干训基地合作培养干训方向的博士后；</w:t>
            </w:r>
            <w:r>
              <w:br w:type="textWrapping"/>
            </w:r>
            <w:r>
              <w:t>3.持续推进干部教育学会的设立。</w:t>
            </w:r>
          </w:p>
        </w:tc>
      </w:tr>
      <w:tr>
        <w:tblPrEx>
          <w:tblCellMar>
            <w:top w:w="0" w:type="dxa"/>
            <w:left w:w="108" w:type="dxa"/>
            <w:bottom w:w="0" w:type="dxa"/>
            <w:right w:w="108" w:type="dxa"/>
          </w:tblCellMar>
        </w:tblPrEx>
        <w:trPr>
          <w:trHeight w:val="3404" w:hRule="atLeast"/>
        </w:trPr>
        <w:tc>
          <w:tcPr>
            <w:tcW w:w="1054" w:type="pct"/>
            <w:tcBorders>
              <w:top w:val="single" w:color="000000" w:sz="4" w:space="0"/>
              <w:left w:val="single" w:color="000000" w:sz="4" w:space="0"/>
              <w:bottom w:val="single" w:color="000000" w:sz="4" w:space="0"/>
              <w:right w:val="single" w:color="000000" w:sz="4" w:space="0"/>
            </w:tcBorders>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783" w:type="pct"/>
            <w:tcBorders>
              <w:top w:val="single" w:color="000000" w:sz="4" w:space="0"/>
              <w:left w:val="single" w:color="000000" w:sz="4" w:space="0"/>
              <w:bottom w:val="single" w:color="000000" w:sz="4" w:space="0"/>
              <w:right w:val="single" w:color="000000" w:sz="4" w:space="0"/>
            </w:tcBorders>
            <w:noWrap w:val="0"/>
            <w:vAlign w:val="center"/>
          </w:tcPr>
          <w:p>
            <w:pPr>
              <w:pStyle w:val="4"/>
            </w:pPr>
            <w:r>
              <w:t>优化项目结构，突出两个“关键”</w:t>
            </w:r>
          </w:p>
        </w:tc>
        <w:tc>
          <w:tcPr>
            <w:tcW w:w="1168" w:type="pct"/>
            <w:tcBorders>
              <w:top w:val="single" w:color="000000" w:sz="4" w:space="0"/>
              <w:left w:val="single" w:color="000000" w:sz="4" w:space="0"/>
              <w:bottom w:val="single" w:color="000000" w:sz="4" w:space="0"/>
              <w:right w:val="single" w:color="000000" w:sz="4" w:space="0"/>
            </w:tcBorders>
            <w:noWrap w:val="0"/>
            <w:vAlign w:val="center"/>
          </w:tcPr>
          <w:p>
            <w:pPr>
              <w:pStyle w:val="4"/>
            </w:pPr>
            <w:r>
              <w:t>利用每年培训者培训班举办契机，围绕干训专业人员的职业能力框架开展调研。</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pPr>
              <w:pStyle w:val="4"/>
            </w:pPr>
            <w:r>
              <w:t>利用每年培训者培训班举办契机，围绕干训专业人员的职业能力框架开展持续调研。</w:t>
            </w:r>
          </w:p>
        </w:tc>
        <w:tc>
          <w:tcPr>
            <w:tcW w:w="938" w:type="pct"/>
            <w:tcBorders>
              <w:top w:val="single" w:color="000000" w:sz="4" w:space="0"/>
              <w:left w:val="single" w:color="000000" w:sz="4" w:space="0"/>
              <w:bottom w:val="single" w:color="000000" w:sz="4" w:space="0"/>
              <w:right w:val="single" w:color="000000" w:sz="4" w:space="0"/>
            </w:tcBorders>
            <w:noWrap w:val="0"/>
            <w:vAlign w:val="center"/>
          </w:tcPr>
          <w:p>
            <w:pPr>
              <w:pStyle w:val="4"/>
            </w:pPr>
            <w:r>
              <w:t>完善形成符合中国特色的干部教育培训专业人员职业能力框架初稿。</w:t>
            </w:r>
          </w:p>
        </w:tc>
      </w:tr>
      <w:tr>
        <w:tblPrEx>
          <w:tblCellMar>
            <w:top w:w="0" w:type="dxa"/>
            <w:left w:w="108" w:type="dxa"/>
            <w:bottom w:w="0" w:type="dxa"/>
            <w:right w:w="108" w:type="dxa"/>
          </w:tblCellMar>
        </w:tblPrEx>
        <w:trPr>
          <w:trHeight w:val="4309" w:hRule="atLeast"/>
        </w:trPr>
        <w:tc>
          <w:tcPr>
            <w:tcW w:w="1054" w:type="pct"/>
            <w:tcBorders>
              <w:top w:val="single" w:color="000000" w:sz="4" w:space="0"/>
              <w:left w:val="single" w:color="000000" w:sz="4" w:space="0"/>
              <w:bottom w:val="single" w:color="000000" w:sz="4" w:space="0"/>
              <w:right w:val="single" w:color="000000" w:sz="4" w:space="0"/>
            </w:tcBorders>
            <w:noWrap w:val="0"/>
            <w:vAlign w:val="center"/>
          </w:tcPr>
          <w:p>
            <w:pPr>
              <w:pStyle w:val="4"/>
            </w:pPr>
            <w:r>
              <w:t>（五）“深耕”行动。围绕教育改革发展和干部教师教育的重大理论、实践与政策前沿问题，沉下心来做深入研究，努力产出高质量研究成果，培育一流研究团队，建设高水平智库。</w:t>
            </w:r>
          </w:p>
        </w:tc>
        <w:tc>
          <w:tcPr>
            <w:tcW w:w="783" w:type="pct"/>
            <w:tcBorders>
              <w:top w:val="single" w:color="000000" w:sz="4" w:space="0"/>
              <w:left w:val="single" w:color="000000" w:sz="4" w:space="0"/>
              <w:bottom w:val="single" w:color="000000" w:sz="4" w:space="0"/>
              <w:right w:val="single" w:color="000000" w:sz="4" w:space="0"/>
            </w:tcBorders>
            <w:noWrap w:val="0"/>
            <w:vAlign w:val="center"/>
          </w:tcPr>
          <w:p>
            <w:pPr>
              <w:pStyle w:val="4"/>
            </w:pPr>
            <w:r>
              <w:t>聚焦重点领域，破解前沿问题。</w:t>
            </w:r>
          </w:p>
        </w:tc>
        <w:tc>
          <w:tcPr>
            <w:tcW w:w="1168" w:type="pct"/>
            <w:tcBorders>
              <w:top w:val="single" w:color="000000" w:sz="4" w:space="0"/>
              <w:left w:val="single" w:color="000000" w:sz="4" w:space="0"/>
              <w:bottom w:val="single" w:color="000000" w:sz="4" w:space="0"/>
              <w:right w:val="single" w:color="000000" w:sz="4" w:space="0"/>
            </w:tcBorders>
            <w:noWrap w:val="0"/>
            <w:vAlign w:val="center"/>
          </w:tcPr>
          <w:p>
            <w:pPr>
              <w:pStyle w:val="4"/>
            </w:pPr>
            <w:r>
              <w:t>1.在人事司指导下，综合开展座谈调研、问卷调研、专项调研等多种调研，起草教育系统新一轮五年干训规划，广泛征求意见，不断修改完善后，按程序报部党组会审议印发；</w:t>
            </w:r>
            <w:r>
              <w:br w:type="textWrapping"/>
            </w:r>
            <w:r>
              <w:t>2.教育系统新一轮干训规划印发后，做好宣传贯彻，对标研制学院干训实施方案。</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pPr>
              <w:pStyle w:val="4"/>
            </w:pPr>
            <w:r>
              <w:t>做好学院新一轮干训实施方案落实情况的年度总结。</w:t>
            </w:r>
          </w:p>
        </w:tc>
        <w:tc>
          <w:tcPr>
            <w:tcW w:w="938" w:type="pct"/>
            <w:tcBorders>
              <w:top w:val="single" w:color="000000" w:sz="4" w:space="0"/>
              <w:left w:val="single" w:color="000000" w:sz="4" w:space="0"/>
              <w:bottom w:val="single" w:color="000000" w:sz="4" w:space="0"/>
              <w:right w:val="single" w:color="000000" w:sz="4" w:space="0"/>
            </w:tcBorders>
            <w:noWrap w:val="0"/>
            <w:vAlign w:val="center"/>
          </w:tcPr>
          <w:p>
            <w:pPr>
              <w:pStyle w:val="4"/>
            </w:pPr>
            <w:r>
              <w:t>配合教育部人事司完成新一轮干训规划贯彻落实情况的中期评估总结。</w:t>
            </w:r>
          </w:p>
        </w:tc>
      </w:tr>
      <w:tr>
        <w:tblPrEx>
          <w:tblCellMar>
            <w:top w:w="0" w:type="dxa"/>
            <w:left w:w="108" w:type="dxa"/>
            <w:bottom w:w="0" w:type="dxa"/>
            <w:right w:w="108" w:type="dxa"/>
          </w:tblCellMar>
        </w:tblPrEx>
        <w:trPr>
          <w:trHeight w:val="4087" w:hRule="atLeast"/>
        </w:trPr>
        <w:tc>
          <w:tcPr>
            <w:tcW w:w="1054" w:type="pct"/>
            <w:tcBorders>
              <w:top w:val="single" w:color="000000" w:sz="4" w:space="0"/>
              <w:left w:val="single" w:color="000000" w:sz="4" w:space="0"/>
              <w:bottom w:val="single" w:color="000000" w:sz="4" w:space="0"/>
              <w:right w:val="single" w:color="000000" w:sz="4" w:space="0"/>
            </w:tcBorders>
            <w:noWrap w:val="0"/>
            <w:vAlign w:val="center"/>
          </w:tcPr>
          <w:p>
            <w:pPr>
              <w:pStyle w:val="4"/>
            </w:pPr>
            <w:r>
              <w:t>（五）“深耕”行动。围绕教育改革发展和干部教师教育的重大理论、实践与政策前沿问题，沉下心来做深入研究，努力产出高质量研究成果，培育一流研究团队，建设高水平智库。</w:t>
            </w:r>
          </w:p>
        </w:tc>
        <w:tc>
          <w:tcPr>
            <w:tcW w:w="783" w:type="pct"/>
            <w:tcBorders>
              <w:top w:val="single" w:color="000000" w:sz="4" w:space="0"/>
              <w:left w:val="single" w:color="000000" w:sz="4" w:space="0"/>
              <w:bottom w:val="single" w:color="000000" w:sz="4" w:space="0"/>
              <w:right w:val="single" w:color="000000" w:sz="4" w:space="0"/>
            </w:tcBorders>
            <w:noWrap w:val="0"/>
            <w:vAlign w:val="center"/>
          </w:tcPr>
          <w:p>
            <w:pPr>
              <w:pStyle w:val="4"/>
            </w:pPr>
            <w:r>
              <w:t>探索学科建设，推动内涵发展。</w:t>
            </w:r>
          </w:p>
        </w:tc>
        <w:tc>
          <w:tcPr>
            <w:tcW w:w="1168" w:type="pct"/>
            <w:tcBorders>
              <w:top w:val="single" w:color="000000" w:sz="4" w:space="0"/>
              <w:left w:val="single" w:color="000000" w:sz="4" w:space="0"/>
              <w:bottom w:val="single" w:color="000000" w:sz="4" w:space="0"/>
              <w:right w:val="single" w:color="000000" w:sz="4" w:space="0"/>
            </w:tcBorders>
            <w:noWrap w:val="0"/>
            <w:vAlign w:val="center"/>
          </w:tcPr>
          <w:p>
            <w:pPr>
              <w:pStyle w:val="4"/>
            </w:pPr>
            <w:r>
              <w:t>1.在教育部人事司指导下，组织筹备2023年度“干部教育学学科试点建设工作研讨会”；</w:t>
            </w:r>
            <w:r>
              <w:br w:type="textWrapping"/>
            </w:r>
            <w:r>
              <w:t>2.与试点高校保持密切沟通联系，加强对学科建设试点推进情况的跟踪指导，做好学科建设阶段性总结；</w:t>
            </w:r>
            <w:r>
              <w:br w:type="textWrapping"/>
            </w:r>
            <w:r>
              <w:t>3.完成干部教育学学科建设课题。</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pPr>
              <w:pStyle w:val="4"/>
            </w:pPr>
            <w:r>
              <w:t>1.组织筹备2024年度“干部教育学学科试点建设工作研讨会”；</w:t>
            </w:r>
            <w:r>
              <w:br w:type="textWrapping"/>
            </w:r>
            <w:r>
              <w:t>2.做好学科建设阶段性总结；</w:t>
            </w:r>
            <w:r>
              <w:br w:type="textWrapping"/>
            </w:r>
            <w:r>
              <w:t>3.完成干部教育学学科建设课题。</w:t>
            </w:r>
          </w:p>
        </w:tc>
        <w:tc>
          <w:tcPr>
            <w:tcW w:w="938" w:type="pct"/>
            <w:tcBorders>
              <w:top w:val="single" w:color="000000" w:sz="4" w:space="0"/>
              <w:left w:val="single" w:color="000000" w:sz="4" w:space="0"/>
              <w:bottom w:val="single" w:color="000000" w:sz="4" w:space="0"/>
              <w:right w:val="single" w:color="000000" w:sz="4" w:space="0"/>
            </w:tcBorders>
            <w:noWrap w:val="0"/>
            <w:vAlign w:val="center"/>
          </w:tcPr>
          <w:p>
            <w:pPr>
              <w:pStyle w:val="4"/>
            </w:pPr>
            <w:r>
              <w:t>1.组织筹备2025年度“干部教育学学科试点建设工作研讨会”；</w:t>
            </w:r>
            <w:r>
              <w:br w:type="textWrapping"/>
            </w:r>
            <w:r>
              <w:t>2.做好学科建设周期性总结。</w:t>
            </w:r>
          </w:p>
        </w:tc>
      </w:tr>
      <w:tr>
        <w:tblPrEx>
          <w:tblCellMar>
            <w:top w:w="0" w:type="dxa"/>
            <w:left w:w="108" w:type="dxa"/>
            <w:bottom w:w="0" w:type="dxa"/>
            <w:right w:w="108" w:type="dxa"/>
          </w:tblCellMar>
        </w:tblPrEx>
        <w:trPr>
          <w:trHeight w:val="567" w:hRule="atLeast"/>
        </w:trPr>
        <w:tc>
          <w:tcPr>
            <w:tcW w:w="1054"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（五）“深耕”行动。围绕教育改革发展和干部教师教育的重大理论、实践与政策前沿问题，沉下心来做深入研究，努力产出高质量研究成果，培育一流研究团队，建设高水平智库。</w:t>
            </w:r>
          </w:p>
        </w:tc>
        <w:tc>
          <w:tcPr>
            <w:tcW w:w="78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汇聚多方智慧，打造高端智库。</w:t>
            </w:r>
          </w:p>
        </w:tc>
        <w:tc>
          <w:tcPr>
            <w:tcW w:w="116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1.邀请人力资源专家安迪曼胡丽总裁围绕“干训研究中的调研能力”为学院做讲座；</w:t>
            </w:r>
            <w:r>
              <w:br w:type="textWrapping"/>
            </w:r>
            <w:r>
              <w:t>2.围绕“教育系统干部学习与成长规律研究”，协助组织院内外科研力量统筹推进，形成研究成果；</w:t>
            </w:r>
            <w:r>
              <w:br w:type="textWrapping"/>
            </w:r>
            <w:r>
              <w:t>3.探索学院案例开发与教学的方法论；</w:t>
            </w:r>
            <w:r>
              <w:br w:type="textWrapping"/>
            </w:r>
            <w:r>
              <w:t>4.持续整理和更新习近平干部教育重要论述，研发相关课程。</w:t>
            </w:r>
          </w:p>
        </w:tc>
        <w:tc>
          <w:tcPr>
            <w:tcW w:w="105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1.探索与司局合作，聚焦机关干部能力提升的案例教学模式；</w:t>
            </w:r>
            <w:r>
              <w:br w:type="textWrapping"/>
            </w:r>
            <w:r>
              <w:t xml:space="preserve">2.加强与高水平干训机构的沟通交流，挖掘干训改革创新的经验做法，开发案例； </w:t>
            </w:r>
            <w:r>
              <w:br w:type="textWrapping"/>
            </w:r>
            <w:r>
              <w:t>3.持续整理和更新习近平干部教育重要论述，研发相关课程。</w:t>
            </w:r>
          </w:p>
        </w:tc>
        <w:tc>
          <w:tcPr>
            <w:tcW w:w="93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1.如2024年探索成功，2025年持续推进，优化完善；</w:t>
            </w:r>
            <w:r>
              <w:br w:type="textWrapping"/>
            </w:r>
            <w:r>
              <w:t xml:space="preserve">2.加强与高水平干训机构的沟通交流，挖掘干训改革创新的经验做法，开发案例； </w:t>
            </w:r>
            <w:r>
              <w:br w:type="textWrapping"/>
            </w:r>
            <w:r>
              <w:t>3.持续整理和更新习近平干部教育重要论述，研发相关课程。</w:t>
            </w:r>
          </w:p>
        </w:tc>
      </w:tr>
      <w:tr>
        <w:tblPrEx>
          <w:tblCellMar>
            <w:top w:w="0" w:type="dxa"/>
            <w:left w:w="108" w:type="dxa"/>
            <w:bottom w:w="0" w:type="dxa"/>
            <w:right w:w="108" w:type="dxa"/>
          </w:tblCellMar>
        </w:tblPrEx>
        <w:trPr>
          <w:trHeight w:val="7822" w:hRule="atLeast"/>
        </w:trPr>
        <w:tc>
          <w:tcPr>
            <w:tcW w:w="105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78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16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05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3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567" w:hRule="atLeast"/>
        </w:trPr>
        <w:tc>
          <w:tcPr>
            <w:tcW w:w="1054"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（五）“深耕”行动。围绕教育改革发展和干部教师教育的重大理论、实践与政策前沿问题，沉下心来做深入研究，努力产出高质量研究成果，培育一流研究团队，建设高水平智库。</w:t>
            </w:r>
          </w:p>
        </w:tc>
        <w:tc>
          <w:tcPr>
            <w:tcW w:w="78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完善博后站建设，联合培养研究生</w:t>
            </w:r>
          </w:p>
        </w:tc>
        <w:tc>
          <w:tcPr>
            <w:tcW w:w="116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1.围绕领导力研究主题，开展部门内部的文献研读和学习交流；</w:t>
            </w:r>
            <w:r>
              <w:br w:type="textWrapping"/>
            </w:r>
            <w:r>
              <w:t>2.在2023年度规划班：县区教育局长班和地市教育局长班，开展教育局长岗位胜任力工作坊，和相关的访谈等调研工作；</w:t>
            </w:r>
            <w:r>
              <w:br w:type="textWrapping"/>
            </w:r>
            <w:r>
              <w:t>3.以推动博士后研究工作为支撑，完善形成符合中国特色和教育实际的我国地方教育局长的岗位胜任力模型；</w:t>
            </w:r>
            <w:r>
              <w:br w:type="textWrapping"/>
            </w:r>
            <w:r>
              <w:t>4.分别做好两名博士后的入站开题和中期检查。</w:t>
            </w:r>
          </w:p>
        </w:tc>
        <w:tc>
          <w:tcPr>
            <w:tcW w:w="105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分别做好2名博士后的出站和中期检查。</w:t>
            </w:r>
          </w:p>
        </w:tc>
        <w:tc>
          <w:tcPr>
            <w:tcW w:w="93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做好1名博士后的出站工作。</w:t>
            </w:r>
          </w:p>
        </w:tc>
      </w:tr>
      <w:tr>
        <w:tblPrEx>
          <w:tblCellMar>
            <w:top w:w="0" w:type="dxa"/>
            <w:left w:w="108" w:type="dxa"/>
            <w:bottom w:w="0" w:type="dxa"/>
            <w:right w:w="108" w:type="dxa"/>
          </w:tblCellMar>
        </w:tblPrEx>
        <w:trPr>
          <w:trHeight w:val="4586" w:hRule="atLeast"/>
        </w:trPr>
        <w:tc>
          <w:tcPr>
            <w:tcW w:w="105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78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16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05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3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2934" w:hRule="atLeast"/>
        </w:trPr>
        <w:tc>
          <w:tcPr>
            <w:tcW w:w="105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（六）“架桥”行动。推进学院高水平对外开放，助力教育干部和教师拓展国际视野，配合国家战略，助力港澳教育</w:t>
            </w:r>
          </w:p>
        </w:tc>
        <w:tc>
          <w:tcPr>
            <w:tcW w:w="78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整合力量，深化研究，拓展学院国际视野</w:t>
            </w:r>
          </w:p>
        </w:tc>
        <w:tc>
          <w:tcPr>
            <w:tcW w:w="116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1.加强与国际合作处及院内专兼职教师的合作，推动发达国家公职人员培训国别经验专著编写工作；</w:t>
            </w:r>
            <w:r>
              <w:br w:type="textWrapping"/>
            </w:r>
            <w:r>
              <w:t>2.配合国际合作和交流处，开展干部教育培训方面的国际研究合作。</w:t>
            </w:r>
          </w:p>
        </w:tc>
        <w:tc>
          <w:tcPr>
            <w:tcW w:w="105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1.做好发达国家公职人员培训国别经验专著出版的联系对接等各项工作；</w:t>
            </w:r>
            <w:r>
              <w:br w:type="textWrapping"/>
            </w:r>
            <w:r>
              <w:t>2.配合国际合作和交流处，开展干部教育培训方面的国际研究合作。</w:t>
            </w:r>
          </w:p>
        </w:tc>
        <w:tc>
          <w:tcPr>
            <w:tcW w:w="93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配合国际合作和交流处，开展干部教育培训方面的国际研究合作。</w:t>
            </w:r>
          </w:p>
        </w:tc>
      </w:tr>
    </w:tbl>
    <w:p>
      <w:pPr>
        <w:rPr>
          <w:rFonts w:hint="eastAsia"/>
        </w:rPr>
      </w:pPr>
      <w:r>
        <w:rPr>
          <w:rFonts w:hint="eastAsia"/>
        </w:rPr>
        <w:br w:type="page"/>
      </w:r>
      <w:r>
        <w:rPr>
          <w:rStyle w:val="8"/>
        </w:rPr>
        <w:t xml:space="preserve">填报部门：14党建与思政教研部 </w:t>
      </w:r>
    </w:p>
    <w:tbl>
      <w:tblPr>
        <w:tblStyle w:val="2"/>
        <w:tblW w:w="4998" w:type="pct"/>
        <w:tblInd w:w="0" w:type="dxa"/>
        <w:tblLayout w:type="autofit"/>
        <w:tblCellMar>
          <w:top w:w="0" w:type="dxa"/>
          <w:left w:w="108" w:type="dxa"/>
          <w:bottom w:w="0" w:type="dxa"/>
          <w:right w:w="108" w:type="dxa"/>
        </w:tblCellMar>
      </w:tblPr>
      <w:tblGrid>
        <w:gridCol w:w="2878"/>
        <w:gridCol w:w="2191"/>
        <w:gridCol w:w="2730"/>
        <w:gridCol w:w="2790"/>
        <w:gridCol w:w="2832"/>
      </w:tblGrid>
      <w:tr>
        <w:tblPrEx>
          <w:tblCellMar>
            <w:top w:w="0" w:type="dxa"/>
            <w:left w:w="108" w:type="dxa"/>
            <w:bottom w:w="0" w:type="dxa"/>
            <w:right w:w="108" w:type="dxa"/>
          </w:tblCellMar>
        </w:tblPrEx>
        <w:trPr>
          <w:trHeight w:val="567" w:hRule="atLeast"/>
          <w:tblHeader/>
        </w:trPr>
        <w:tc>
          <w:tcPr>
            <w:tcW w:w="107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81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0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103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105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2809" w:hRule="atLeast"/>
        </w:trPr>
        <w:tc>
          <w:tcPr>
            <w:tcW w:w="1072" w:type="pct"/>
            <w:tcBorders>
              <w:top w:val="single" w:color="000000" w:sz="4" w:space="0"/>
              <w:left w:val="single" w:color="000000" w:sz="4" w:space="0"/>
              <w:bottom w:val="single" w:color="000000" w:sz="4" w:space="0"/>
              <w:right w:val="single" w:color="000000" w:sz="4" w:space="0"/>
            </w:tcBorders>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816" w:type="pct"/>
            <w:tcBorders>
              <w:top w:val="single" w:color="000000" w:sz="4" w:space="0"/>
              <w:left w:val="single" w:color="000000" w:sz="4" w:space="0"/>
              <w:bottom w:val="single" w:color="000000" w:sz="4" w:space="0"/>
              <w:right w:val="single" w:color="000000" w:sz="4" w:space="0"/>
            </w:tcBorders>
            <w:noWrap w:val="0"/>
            <w:vAlign w:val="center"/>
          </w:tcPr>
          <w:p>
            <w:pPr>
              <w:pStyle w:val="4"/>
            </w:pPr>
            <w:r>
              <w:t>细化教学组织，突出学习实效</w:t>
            </w:r>
          </w:p>
        </w:tc>
        <w:tc>
          <w:tcPr>
            <w:tcW w:w="1017" w:type="pct"/>
            <w:tcBorders>
              <w:top w:val="single" w:color="000000" w:sz="4" w:space="0"/>
              <w:left w:val="single" w:color="000000" w:sz="4" w:space="0"/>
              <w:bottom w:val="single" w:color="000000" w:sz="4" w:space="0"/>
              <w:right w:val="single" w:color="000000" w:sz="4" w:space="0"/>
            </w:tcBorders>
            <w:noWrap w:val="0"/>
            <w:vAlign w:val="center"/>
          </w:tcPr>
          <w:p>
            <w:pPr>
              <w:pStyle w:val="4"/>
            </w:pPr>
            <w:r>
              <w:t>加强部门内带班经验交流，推动带班流程化，成果可视化</w:t>
            </w:r>
          </w:p>
        </w:tc>
        <w:tc>
          <w:tcPr>
            <w:tcW w:w="1039" w:type="pct"/>
            <w:tcBorders>
              <w:top w:val="single" w:color="000000" w:sz="4" w:space="0"/>
              <w:left w:val="single" w:color="000000" w:sz="4" w:space="0"/>
              <w:bottom w:val="single" w:color="000000" w:sz="4" w:space="0"/>
              <w:right w:val="single" w:color="000000" w:sz="4" w:space="0"/>
            </w:tcBorders>
            <w:noWrap w:val="0"/>
            <w:vAlign w:val="center"/>
          </w:tcPr>
          <w:p>
            <w:pPr>
              <w:pStyle w:val="4"/>
            </w:pPr>
            <w:r>
              <w:t>加强部门内带班经验交流，推动带班流程化，成果可视化</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pPr>
              <w:pStyle w:val="4"/>
            </w:pPr>
            <w:r>
              <w:t>加强部门内带班经验交流，推动带班流程化，成果可视化</w:t>
            </w:r>
          </w:p>
        </w:tc>
      </w:tr>
      <w:tr>
        <w:tblPrEx>
          <w:tblCellMar>
            <w:top w:w="0" w:type="dxa"/>
            <w:left w:w="108" w:type="dxa"/>
            <w:bottom w:w="0" w:type="dxa"/>
            <w:right w:w="108" w:type="dxa"/>
          </w:tblCellMar>
        </w:tblPrEx>
        <w:trPr>
          <w:trHeight w:val="2632" w:hRule="atLeast"/>
        </w:trPr>
        <w:tc>
          <w:tcPr>
            <w:tcW w:w="107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（一）“铸魂”计划。坚持学院“姓党”原则和“属教”特色，把“忠诚党的教育事业”作为学院之魂，引导全体教职员工和广大学员自觉追求，代代传承。</w:t>
            </w:r>
          </w:p>
        </w:tc>
        <w:tc>
          <w:tcPr>
            <w:tcW w:w="81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坚定信仰，锻造忠诚；学懂理论，提升站位</w:t>
            </w:r>
          </w:p>
        </w:tc>
        <w:tc>
          <w:tcPr>
            <w:tcW w:w="10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加强经典学习，启动经典学习读书会</w:t>
            </w:r>
          </w:p>
        </w:tc>
        <w:tc>
          <w:tcPr>
            <w:tcW w:w="103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持续推进经典学习读书会</w:t>
            </w:r>
          </w:p>
        </w:tc>
        <w:tc>
          <w:tcPr>
            <w:tcW w:w="105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持续推进经典学习读书会</w:t>
            </w:r>
          </w:p>
        </w:tc>
      </w:tr>
      <w:tr>
        <w:tblPrEx>
          <w:tblCellMar>
            <w:top w:w="0" w:type="dxa"/>
            <w:left w:w="108" w:type="dxa"/>
            <w:bottom w:w="0" w:type="dxa"/>
            <w:right w:w="108" w:type="dxa"/>
          </w:tblCellMar>
        </w:tblPrEx>
        <w:trPr>
          <w:trHeight w:val="2522" w:hRule="atLeast"/>
        </w:trPr>
        <w:tc>
          <w:tcPr>
            <w:tcW w:w="107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（一）“铸魂”计划。坚持学院“姓党”原则和“属教”特色，把“忠诚党的教育事业”作为学院之魂，引导全体教职员工和广大学员自觉追求，代代传承。</w:t>
            </w:r>
          </w:p>
        </w:tc>
        <w:tc>
          <w:tcPr>
            <w:tcW w:w="81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对标榜样，超越自我</w:t>
            </w:r>
          </w:p>
        </w:tc>
        <w:tc>
          <w:tcPr>
            <w:tcW w:w="10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加强对班主任工作职责学习，开展党员和班主任教育工作</w:t>
            </w:r>
          </w:p>
        </w:tc>
        <w:tc>
          <w:tcPr>
            <w:tcW w:w="103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不断提升师德水平敬业精神，争当“大先生”</w:t>
            </w:r>
          </w:p>
        </w:tc>
        <w:tc>
          <w:tcPr>
            <w:tcW w:w="105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不断提升师德水平敬业精神，争当“大先生”</w:t>
            </w:r>
          </w:p>
        </w:tc>
      </w:tr>
      <w:tr>
        <w:tblPrEx>
          <w:tblCellMar>
            <w:top w:w="0" w:type="dxa"/>
            <w:left w:w="108" w:type="dxa"/>
            <w:bottom w:w="0" w:type="dxa"/>
            <w:right w:w="108" w:type="dxa"/>
          </w:tblCellMar>
        </w:tblPrEx>
        <w:trPr>
          <w:trHeight w:val="4018" w:hRule="atLeast"/>
        </w:trPr>
        <w:tc>
          <w:tcPr>
            <w:tcW w:w="107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81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对接政策前沿，把握前进方向</w:t>
            </w:r>
          </w:p>
        </w:tc>
        <w:tc>
          <w:tcPr>
            <w:tcW w:w="10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进一步加大与社科司、思政司联系，主动服务司局</w:t>
            </w:r>
          </w:p>
        </w:tc>
        <w:tc>
          <w:tcPr>
            <w:tcW w:w="103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进一步加大与社科司、思政司联系，主动服务司局</w:t>
            </w:r>
          </w:p>
        </w:tc>
        <w:tc>
          <w:tcPr>
            <w:tcW w:w="105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进一步加大与社科司、思政司联系，主动服务司局</w:t>
            </w:r>
          </w:p>
        </w:tc>
      </w:tr>
      <w:tr>
        <w:tblPrEx>
          <w:tblCellMar>
            <w:top w:w="0" w:type="dxa"/>
            <w:left w:w="108" w:type="dxa"/>
            <w:bottom w:w="0" w:type="dxa"/>
            <w:right w:w="108" w:type="dxa"/>
          </w:tblCellMar>
        </w:tblPrEx>
        <w:trPr>
          <w:trHeight w:val="4044" w:hRule="atLeast"/>
        </w:trPr>
        <w:tc>
          <w:tcPr>
            <w:tcW w:w="107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81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强化项目研发，突出精准高效；着力课程开发，突出权威有效</w:t>
            </w:r>
          </w:p>
        </w:tc>
        <w:tc>
          <w:tcPr>
            <w:tcW w:w="10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练好内功，为项目研发和课程研发提供专业支持</w:t>
            </w:r>
          </w:p>
        </w:tc>
        <w:tc>
          <w:tcPr>
            <w:tcW w:w="103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练好内功，为项目研发和课程研发提供专业支持</w:t>
            </w:r>
          </w:p>
        </w:tc>
        <w:tc>
          <w:tcPr>
            <w:tcW w:w="105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练好内功，为项目研发和课程研发提供专业支持</w:t>
            </w:r>
          </w:p>
        </w:tc>
      </w:tr>
    </w:tbl>
    <w:p>
      <w:pPr>
        <w:rPr>
          <w:rFonts w:hint="eastAsia"/>
        </w:rPr>
      </w:pPr>
      <w:r>
        <w:rPr>
          <w:rFonts w:hint="eastAsia"/>
        </w:rPr>
        <w:br w:type="page"/>
      </w:r>
      <w:r>
        <w:rPr>
          <w:rStyle w:val="8"/>
        </w:rPr>
        <w:t xml:space="preserve">填报部门：15教育行政教研部      </w:t>
      </w:r>
      <w:r>
        <w:rPr>
          <w:rFonts w:hint="eastAsia"/>
        </w:rPr>
        <w:t xml:space="preserve">  </w:t>
      </w:r>
    </w:p>
    <w:tbl>
      <w:tblPr>
        <w:tblStyle w:val="2"/>
        <w:tblW w:w="4998" w:type="pct"/>
        <w:tblInd w:w="0" w:type="dxa"/>
        <w:tblLayout w:type="autofit"/>
        <w:tblCellMar>
          <w:top w:w="0" w:type="dxa"/>
          <w:left w:w="108" w:type="dxa"/>
          <w:bottom w:w="0" w:type="dxa"/>
          <w:right w:w="108" w:type="dxa"/>
        </w:tblCellMar>
      </w:tblPr>
      <w:tblGrid>
        <w:gridCol w:w="2895"/>
        <w:gridCol w:w="2280"/>
        <w:gridCol w:w="3030"/>
        <w:gridCol w:w="2549"/>
        <w:gridCol w:w="2667"/>
      </w:tblGrid>
      <w:tr>
        <w:tblPrEx>
          <w:tblCellMar>
            <w:top w:w="0" w:type="dxa"/>
            <w:left w:w="108" w:type="dxa"/>
            <w:bottom w:w="0" w:type="dxa"/>
            <w:right w:w="108" w:type="dxa"/>
          </w:tblCellMar>
        </w:tblPrEx>
        <w:trPr>
          <w:trHeight w:val="567" w:hRule="atLeast"/>
          <w:tblHeader/>
        </w:trPr>
        <w:tc>
          <w:tcPr>
            <w:tcW w:w="107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12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9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99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567" w:hRule="atLeast"/>
        </w:trPr>
        <w:tc>
          <w:tcPr>
            <w:tcW w:w="1078" w:type="pct"/>
            <w:tcBorders>
              <w:top w:val="single" w:color="000000" w:sz="4" w:space="0"/>
              <w:left w:val="single" w:color="000000" w:sz="4" w:space="0"/>
              <w:bottom w:val="single" w:color="000000" w:sz="4" w:space="0"/>
              <w:right w:val="single" w:color="000000" w:sz="4" w:space="0"/>
            </w:tcBorders>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849" w:type="pct"/>
            <w:tcBorders>
              <w:top w:val="single" w:color="000000" w:sz="4" w:space="0"/>
              <w:left w:val="single" w:color="000000" w:sz="4" w:space="0"/>
              <w:bottom w:val="single" w:color="000000" w:sz="4" w:space="0"/>
              <w:right w:val="single" w:color="000000" w:sz="4" w:space="0"/>
            </w:tcBorders>
            <w:noWrap w:val="0"/>
            <w:vAlign w:val="center"/>
          </w:tcPr>
          <w:p>
            <w:pPr>
              <w:pStyle w:val="4"/>
            </w:pPr>
            <w:r>
              <w:t>细化教学组织，突出学习实效</w:t>
            </w:r>
          </w:p>
        </w:tc>
        <w:tc>
          <w:tcPr>
            <w:tcW w:w="1128" w:type="pct"/>
            <w:tcBorders>
              <w:top w:val="single" w:color="000000" w:sz="4" w:space="0"/>
              <w:left w:val="single" w:color="000000" w:sz="4" w:space="0"/>
              <w:bottom w:val="nil"/>
              <w:right w:val="single" w:color="000000" w:sz="4" w:space="0"/>
            </w:tcBorders>
            <w:noWrap w:val="0"/>
            <w:vAlign w:val="center"/>
          </w:tcPr>
          <w:p>
            <w:pPr>
              <w:pStyle w:val="4"/>
            </w:pPr>
            <w:r>
              <w:t>1.班主任固定跟踪常规项目，形成了专业化的团队；</w:t>
            </w:r>
            <w:r>
              <w:br w:type="textWrapping"/>
            </w:r>
            <w:r>
              <w:t>2.通过开展以班主任工作为主题的教研活动，提升管理的专业性；</w:t>
            </w:r>
            <w:r>
              <w:br w:type="textWrapping"/>
            </w:r>
            <w:r>
              <w:t>3.加强对年轻教师的锻炼与辅导。</w:t>
            </w:r>
          </w:p>
        </w:tc>
        <w:tc>
          <w:tcPr>
            <w:tcW w:w="949" w:type="pct"/>
            <w:tcBorders>
              <w:top w:val="single" w:color="000000" w:sz="4" w:space="0"/>
              <w:left w:val="single" w:color="000000" w:sz="4" w:space="0"/>
              <w:bottom w:val="nil"/>
              <w:right w:val="single" w:color="000000" w:sz="4" w:space="0"/>
            </w:tcBorders>
            <w:noWrap w:val="0"/>
            <w:vAlign w:val="center"/>
          </w:tcPr>
          <w:p>
            <w:pPr>
              <w:pStyle w:val="4"/>
            </w:pPr>
            <w:r>
              <w:t>1.加强研讨主题引导，收集相关区域及高职院校的经验；</w:t>
            </w:r>
            <w:r>
              <w:br w:type="textWrapping"/>
            </w:r>
            <w:r>
              <w:t>2.固定跟踪相关培训项目，做好经验总结。</w:t>
            </w:r>
          </w:p>
        </w:tc>
        <w:tc>
          <w:tcPr>
            <w:tcW w:w="993" w:type="pct"/>
            <w:tcBorders>
              <w:top w:val="single" w:color="000000" w:sz="4" w:space="0"/>
              <w:left w:val="single" w:color="000000" w:sz="4" w:space="0"/>
              <w:bottom w:val="nil"/>
              <w:right w:val="single" w:color="000000" w:sz="4" w:space="0"/>
            </w:tcBorders>
            <w:noWrap w:val="0"/>
            <w:vAlign w:val="center"/>
          </w:tcPr>
          <w:p>
            <w:pPr>
              <w:pStyle w:val="4"/>
            </w:pPr>
            <w:r>
              <w:t>1.充分挖掘学员资源，进行专题调研；</w:t>
            </w:r>
            <w:r>
              <w:br w:type="textWrapping"/>
            </w:r>
            <w:r>
              <w:t>2.利用局长、职教班等常规班次，开展案例、作业和资料收集，积累研究资源。</w:t>
            </w:r>
          </w:p>
        </w:tc>
      </w:tr>
      <w:tr>
        <w:tblPrEx>
          <w:tblCellMar>
            <w:top w:w="0" w:type="dxa"/>
            <w:left w:w="108" w:type="dxa"/>
            <w:bottom w:w="0" w:type="dxa"/>
            <w:right w:w="108" w:type="dxa"/>
          </w:tblCellMar>
        </w:tblPrEx>
        <w:trPr>
          <w:trHeight w:val="567" w:hRule="atLeast"/>
        </w:trPr>
        <w:tc>
          <w:tcPr>
            <w:tcW w:w="1078"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（一）“铸魂”计划。坚持学院“姓党”原则和“属教”特色，把“忠诚党的教育事业”作为学院之魂，引导全体教职员工和广大学员自觉追求，代代传承。</w:t>
            </w:r>
          </w:p>
        </w:tc>
        <w:tc>
          <w:tcPr>
            <w:tcW w:w="849"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坚定信仰，锻造忠诚；学懂理论、提升站位；对标榜样，超越自我</w:t>
            </w:r>
          </w:p>
        </w:tc>
        <w:tc>
          <w:tcPr>
            <w:tcW w:w="1128"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1.领学人制度；</w:t>
            </w:r>
            <w:r>
              <w:br w:type="textWrapping"/>
            </w:r>
            <w:r>
              <w:t>2.研究性学习：理论与业务相结合；</w:t>
            </w:r>
            <w:r>
              <w:br w:type="textWrapping"/>
            </w:r>
            <w:r>
              <w:t>3.坚持党建惯例与坚持创新；</w:t>
            </w:r>
            <w:r>
              <w:br w:type="textWrapping"/>
            </w:r>
            <w:r>
              <w:t>4.加强联合党建，强化日常思政；</w:t>
            </w:r>
            <w:r>
              <w:br w:type="textWrapping"/>
            </w:r>
            <w:r>
              <w:t>5.以身作则，带领教师投入培训，爱岗结业，营造良好的教师形象；</w:t>
            </w:r>
            <w:r>
              <w:br w:type="textWrapping"/>
            </w:r>
            <w:r>
              <w:t>6.加强对年轻教师的关心与培养，做好传承。</w:t>
            </w:r>
          </w:p>
        </w:tc>
        <w:tc>
          <w:tcPr>
            <w:tcW w:w="949"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坚持上述党建特色，坚持学习的惯例，在乡村振兴、区域党建等方面进行拓展。</w:t>
            </w:r>
          </w:p>
        </w:tc>
        <w:tc>
          <w:tcPr>
            <w:tcW w:w="993"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坚持支部党建特色，达到学院要求的铸魂计划的上述要求。</w:t>
            </w:r>
          </w:p>
        </w:tc>
      </w:tr>
      <w:tr>
        <w:tblPrEx>
          <w:tblCellMar>
            <w:top w:w="0" w:type="dxa"/>
            <w:left w:w="108" w:type="dxa"/>
            <w:bottom w:w="0" w:type="dxa"/>
            <w:right w:w="108" w:type="dxa"/>
          </w:tblCellMar>
        </w:tblPrEx>
        <w:trPr>
          <w:trHeight w:val="567" w:hRule="atLeast"/>
        </w:trPr>
        <w:tc>
          <w:tcPr>
            <w:tcW w:w="107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1128"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949"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993"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567" w:hRule="atLeast"/>
        </w:trPr>
        <w:tc>
          <w:tcPr>
            <w:tcW w:w="107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（一）“铸魂”计划。坚持学院“姓党”原则和“属教”特色，把“忠诚党的教育事业”作为学院之魂，引导全体教职员工和广大学员自觉追求，代代传承。</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走进一线，涵养情怀</w:t>
            </w:r>
          </w:p>
        </w:tc>
        <w:tc>
          <w:tcPr>
            <w:tcW w:w="112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1.深入基层，集体调研2—3</w:t>
            </w:r>
            <w:r>
              <w:rPr>
                <w:spacing w:val="-6"/>
              </w:rPr>
              <w:t>次，深入了解基层教育信息；</w:t>
            </w:r>
            <w:r>
              <w:br w:type="textWrapping"/>
            </w:r>
            <w:r>
              <w:t>2.结合乡村振兴，联合附属学校对囊谦一中进行业务指导。预计今年暑期送教下乡一次。</w:t>
            </w:r>
          </w:p>
        </w:tc>
        <w:tc>
          <w:tcPr>
            <w:tcW w:w="9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1.深入基层，集体调研2—3次，深入了解基层教育信息；</w:t>
            </w:r>
            <w:r>
              <w:br w:type="textWrapping"/>
            </w:r>
            <w:r>
              <w:t>2.</w:t>
            </w:r>
            <w:r>
              <w:rPr>
                <w:spacing w:val="-6"/>
              </w:rPr>
              <w:t>结合教育政策前沿，开展专题研讨活动；</w:t>
            </w:r>
            <w:r>
              <w:br w:type="textWrapping"/>
            </w:r>
            <w:r>
              <w:t>3.做好乡村振兴之中的工作。</w:t>
            </w:r>
          </w:p>
        </w:tc>
        <w:tc>
          <w:tcPr>
            <w:tcW w:w="99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1.深入基层，集体调研2—3次，深入了解基层教育信息；</w:t>
            </w:r>
            <w:r>
              <w:br w:type="textWrapping"/>
            </w:r>
            <w:r>
              <w:t>2.做好乡村振兴工作，深入一线调研。</w:t>
            </w:r>
          </w:p>
        </w:tc>
      </w:tr>
      <w:tr>
        <w:tblPrEx>
          <w:tblCellMar>
            <w:top w:w="0" w:type="dxa"/>
            <w:left w:w="108" w:type="dxa"/>
            <w:bottom w:w="0" w:type="dxa"/>
            <w:right w:w="108" w:type="dxa"/>
          </w:tblCellMar>
        </w:tblPrEx>
        <w:trPr>
          <w:trHeight w:val="567" w:hRule="atLeast"/>
        </w:trPr>
        <w:tc>
          <w:tcPr>
            <w:tcW w:w="107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（二）“导航”计划。发挥学院独特优势，将党和国家的教育方针政策精神</w:t>
            </w:r>
            <w:r>
              <w:rPr>
                <w:spacing w:val="-6"/>
              </w:rPr>
              <w:t>转化为学员的思想和行动，将教育实践一线的创新经验、实践困惑和政策需求，反馈给政策制定前沿，助力中国教育行稳致远。</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对接政策前沿，把握前进方向；对接实践前沿，探索前进路径；对接科学理论，保持教育定力。</w:t>
            </w:r>
          </w:p>
        </w:tc>
        <w:tc>
          <w:tcPr>
            <w:tcW w:w="112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1.教师主讲政策专题，宣讲政策；</w:t>
            </w:r>
            <w:r>
              <w:br w:type="textWrapping"/>
            </w:r>
            <w:r>
              <w:t>2.开展“双减”政策、民办教育政策、党组织领导的校长负责制、职业教育政策等小班教学或结构化研讨；</w:t>
            </w:r>
            <w:r>
              <w:br w:type="textWrapping"/>
            </w:r>
            <w:r>
              <w:t>3.在相关班次做好政策方面的小班教学及宣讲。</w:t>
            </w:r>
          </w:p>
        </w:tc>
        <w:tc>
          <w:tcPr>
            <w:tcW w:w="9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1.强化案例收集、作业布置及调研安排，挖掘局长、督学及高职院校基层经验案例；</w:t>
            </w:r>
            <w:r>
              <w:br w:type="textWrapping"/>
            </w:r>
            <w:r>
              <w:t>2.加强基层一线调研工作，加强教育政策与实践研究。</w:t>
            </w:r>
          </w:p>
        </w:tc>
        <w:tc>
          <w:tcPr>
            <w:tcW w:w="99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1.加强学员联系，通过实地调研、微信群等联系学员，加强专业指导；</w:t>
            </w:r>
            <w:r>
              <w:br w:type="textWrapping"/>
            </w:r>
            <w:r>
              <w:t>2.加强训后的联络，协助加强学员与学院的业务联系；</w:t>
            </w:r>
            <w:r>
              <w:br w:type="textWrapping"/>
            </w:r>
            <w:r>
              <w:t>3.</w:t>
            </w:r>
            <w:r>
              <w:rPr>
                <w:spacing w:val="-6"/>
              </w:rPr>
              <w:t>加强基层一线调研，围绕政策热点进行调研。</w:t>
            </w:r>
          </w:p>
        </w:tc>
      </w:tr>
      <w:tr>
        <w:tblPrEx>
          <w:tblCellMar>
            <w:top w:w="0" w:type="dxa"/>
            <w:left w:w="108" w:type="dxa"/>
            <w:bottom w:w="0" w:type="dxa"/>
            <w:right w:w="108" w:type="dxa"/>
          </w:tblCellMar>
        </w:tblPrEx>
        <w:trPr>
          <w:trHeight w:val="567" w:hRule="atLeast"/>
        </w:trPr>
        <w:tc>
          <w:tcPr>
            <w:tcW w:w="1078"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（五）“深耕”行动。围绕教育改革发展和干部教师教育的重大理论、实践与政策前沿问题，沉下心来做深入研究，努力产出高质量研究成果，培育一流研究团队，建设高水平智库。</w:t>
            </w:r>
          </w:p>
        </w:tc>
        <w:tc>
          <w:tcPr>
            <w:tcW w:w="849" w:type="pct"/>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聚焦重点领域，破解前沿问题；汇聚多方智慧，打造高端智库；完善博士后建设，联合培养研究生；精心办好两刊，提升学术影响。</w:t>
            </w:r>
          </w:p>
        </w:tc>
        <w:tc>
          <w:tcPr>
            <w:tcW w:w="1128"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1.加强组织，形成研究的合力；</w:t>
            </w:r>
            <w:r>
              <w:br w:type="textWrapping"/>
            </w:r>
            <w:r>
              <w:t>2.合力配置教师资源，给研究人员提供时间与空间；</w:t>
            </w:r>
            <w:r>
              <w:br w:type="textWrapping"/>
            </w:r>
            <w:r>
              <w:t>3.加强科研上的合作，形成深度的协作。加强调研，形成有影响力的咨询报告；</w:t>
            </w:r>
            <w:r>
              <w:br w:type="textWrapping"/>
            </w:r>
            <w:r>
              <w:t>4.以清源学术名家、青年英才等为抓手，进一步督促研究成果的产出；</w:t>
            </w:r>
            <w:r>
              <w:br w:type="textWrapping"/>
            </w:r>
            <w:r>
              <w:t>5.根据需要，参与相关研究生培养工作。</w:t>
            </w:r>
          </w:p>
        </w:tc>
        <w:tc>
          <w:tcPr>
            <w:tcW w:w="949"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1.在现有智库基础上，进行团队建设与合作；</w:t>
            </w:r>
            <w:r>
              <w:br w:type="textWrapping"/>
            </w:r>
            <w:r>
              <w:t>2.结合学院“一人一策”计划，做好年轻教师的培养与带动；</w:t>
            </w:r>
            <w:r>
              <w:br w:type="textWrapping"/>
            </w:r>
            <w:r>
              <w:t>3.明确个人研究主题，每人聚焦其中1—2个领域。</w:t>
            </w:r>
          </w:p>
        </w:tc>
        <w:tc>
          <w:tcPr>
            <w:tcW w:w="993"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1.每年形成调研咨询报告1—3篇；</w:t>
            </w:r>
            <w:r>
              <w:br w:type="textWrapping"/>
            </w:r>
            <w:r>
              <w:t>2.协助两刊做好学员资源的利用等。</w:t>
            </w:r>
          </w:p>
        </w:tc>
      </w:tr>
      <w:tr>
        <w:tblPrEx>
          <w:tblCellMar>
            <w:top w:w="0" w:type="dxa"/>
            <w:left w:w="108" w:type="dxa"/>
            <w:bottom w:w="0" w:type="dxa"/>
            <w:right w:w="108" w:type="dxa"/>
          </w:tblCellMar>
        </w:tblPrEx>
        <w:trPr>
          <w:trHeight w:val="567" w:hRule="atLeast"/>
        </w:trPr>
        <w:tc>
          <w:tcPr>
            <w:tcW w:w="1078"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p>
        </w:tc>
        <w:tc>
          <w:tcPr>
            <w:tcW w:w="1128"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949"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993"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567" w:hRule="atLeast"/>
        </w:trPr>
        <w:tc>
          <w:tcPr>
            <w:tcW w:w="107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（八）队伍建设工程。对标学院事业需要，整体谋划学院三支队伍建设，实施人才强校计划，打造高素质干部队伍。</w:t>
            </w:r>
          </w:p>
        </w:tc>
        <w:tc>
          <w:tcPr>
            <w:tcW w:w="84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实施人才强校计划</w:t>
            </w:r>
          </w:p>
        </w:tc>
        <w:tc>
          <w:tcPr>
            <w:tcW w:w="112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1.做好年轻教师的职业规划与指导；</w:t>
            </w:r>
            <w:r>
              <w:br w:type="textWrapping"/>
            </w:r>
            <w:r>
              <w:t>2.鼓励年轻教师参与课题研究，做好指导与帮助；</w:t>
            </w:r>
            <w:r>
              <w:br w:type="textWrapping"/>
            </w:r>
            <w:r>
              <w:t>3.鼓励教师的科研发表，做好相关协助。</w:t>
            </w:r>
          </w:p>
        </w:tc>
        <w:tc>
          <w:tcPr>
            <w:tcW w:w="94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1.配合学院做好三名工程，做好“一人一策”的落实；</w:t>
            </w:r>
          </w:p>
          <w:p>
            <w:pPr>
              <w:pStyle w:val="4"/>
            </w:pPr>
            <w:r>
              <w:t>2.年轻教师的引导与帮扶，做好专业支持。</w:t>
            </w:r>
          </w:p>
        </w:tc>
        <w:tc>
          <w:tcPr>
            <w:tcW w:w="99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1.做好年轻教师的引导；</w:t>
            </w:r>
          </w:p>
          <w:p>
            <w:pPr>
              <w:pStyle w:val="4"/>
            </w:pPr>
            <w:r>
              <w:t>2.形成部门的研究特色与团队。</w:t>
            </w:r>
          </w:p>
        </w:tc>
      </w:tr>
    </w:tbl>
    <w:p>
      <w:pPr>
        <w:rPr>
          <w:rFonts w:hint="eastAsia"/>
        </w:rPr>
      </w:pPr>
      <w:r>
        <w:rPr>
          <w:rFonts w:hint="eastAsia"/>
        </w:rPr>
        <w:br w:type="page"/>
      </w:r>
      <w:r>
        <w:rPr>
          <w:rStyle w:val="8"/>
        </w:rPr>
        <w:t>填报部门：16高校管理教研部</w:t>
      </w:r>
    </w:p>
    <w:tbl>
      <w:tblPr>
        <w:tblStyle w:val="2"/>
        <w:tblW w:w="4998" w:type="pct"/>
        <w:tblInd w:w="0" w:type="dxa"/>
        <w:tblLayout w:type="autofit"/>
        <w:tblCellMar>
          <w:top w:w="0" w:type="dxa"/>
          <w:left w:w="108" w:type="dxa"/>
          <w:bottom w:w="0" w:type="dxa"/>
          <w:right w:w="108" w:type="dxa"/>
        </w:tblCellMar>
      </w:tblPr>
      <w:tblGrid>
        <w:gridCol w:w="2983"/>
        <w:gridCol w:w="1799"/>
        <w:gridCol w:w="3091"/>
        <w:gridCol w:w="3225"/>
        <w:gridCol w:w="2323"/>
      </w:tblGrid>
      <w:tr>
        <w:tblPrEx>
          <w:tblCellMar>
            <w:top w:w="0" w:type="dxa"/>
            <w:left w:w="108" w:type="dxa"/>
            <w:bottom w:w="0" w:type="dxa"/>
            <w:right w:w="108" w:type="dxa"/>
          </w:tblCellMar>
        </w:tblPrEx>
        <w:trPr>
          <w:trHeight w:val="567" w:hRule="atLeast"/>
        </w:trPr>
        <w:tc>
          <w:tcPr>
            <w:tcW w:w="1111"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67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15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120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86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567" w:hRule="atLeast"/>
        </w:trPr>
        <w:tc>
          <w:tcPr>
            <w:tcW w:w="111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670"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细化教学组织，突出学习实效</w:t>
            </w:r>
          </w:p>
        </w:tc>
        <w:tc>
          <w:tcPr>
            <w:tcW w:w="115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1.以“高校中青班”“高校中层班”为抓手，结合讲授类课程的教学安排，对“以学员为中心”的参与式教学活动进行整体设计；</w:t>
            </w:r>
            <w:r>
              <w:br w:type="textWrapping"/>
            </w:r>
            <w:r>
              <w:t>2.根据教育部年度重点工作以及学员的工作岗位和要求，组织学员开展课题研究，促进学员交流，争取形成务实管用的课题研究成果；</w:t>
            </w:r>
            <w:r>
              <w:br w:type="textWrapping"/>
            </w:r>
            <w:r>
              <w:t>3.组织学员开展读书会交流活动，2023年主要开展阅读马列经典著作的读书会；</w:t>
            </w:r>
            <w:r>
              <w:br w:type="textWrapping"/>
            </w:r>
            <w:r>
              <w:t>4.完善“高校中青班”结构化研讨中以“阶段性总结复盘”为主题的教学活动。</w:t>
            </w:r>
          </w:p>
        </w:tc>
        <w:tc>
          <w:tcPr>
            <w:tcW w:w="120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1.探索“高校中青班”“高校进修班”等中长期培训项目中“以学员为中心”参与式教学活动的标准化设计；</w:t>
            </w:r>
            <w:r>
              <w:br w:type="textWrapping"/>
            </w:r>
            <w:r>
              <w:t>2.深入学员，征求学员的意见和建议，梳理学员对参与式教学活动中的问题，在部门内部开展教研活动，研讨对上述问题的解决办法并在后续的培训项目中尝试解决；</w:t>
            </w:r>
            <w:r>
              <w:br w:type="textWrapping"/>
            </w:r>
            <w:r>
              <w:t>3.组织学员开展读书会交流活动，2024年重点开展阅读提升管理能力相关著作的读书会；</w:t>
            </w:r>
            <w:r>
              <w:br w:type="textWrapping"/>
            </w:r>
            <w:r>
              <w:t>4.探索以新的方式开展结构化研讨式教学，对“阶段性总结复盘”结构化研讨进行标准化设计，并推广到其他高教类培训项目中。</w:t>
            </w:r>
          </w:p>
        </w:tc>
        <w:tc>
          <w:tcPr>
            <w:tcW w:w="86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1.根据不同培训项目的特点，把“以学员为中心”的参与式教学活动以不同的设计和组合应用到短期培训项目中；</w:t>
            </w:r>
            <w:r>
              <w:br w:type="textWrapping"/>
            </w:r>
            <w:r>
              <w:t>2.尝试开发设计新的促进学员交流互动的参与式教学；</w:t>
            </w:r>
            <w:r>
              <w:br w:type="textWrapping"/>
            </w:r>
            <w:r>
              <w:t>3.继续群策群力，尝试解决组织学员参与式教学中的问题；</w:t>
            </w:r>
            <w:r>
              <w:br w:type="textWrapping"/>
            </w:r>
            <w:r>
              <w:t>4.尝试开发新的结构化研讨课程。</w:t>
            </w:r>
          </w:p>
        </w:tc>
      </w:tr>
      <w:tr>
        <w:tblPrEx>
          <w:tblCellMar>
            <w:top w:w="0" w:type="dxa"/>
            <w:left w:w="108" w:type="dxa"/>
            <w:bottom w:w="0" w:type="dxa"/>
            <w:right w:w="108" w:type="dxa"/>
          </w:tblCellMar>
        </w:tblPrEx>
        <w:trPr>
          <w:trHeight w:val="7241" w:hRule="atLeast"/>
        </w:trPr>
        <w:tc>
          <w:tcPr>
            <w:tcW w:w="111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670"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15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20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86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bl>
    <w:p>
      <w:pPr>
        <w:rPr>
          <w:rFonts w:hint="eastAsia"/>
        </w:rPr>
      </w:pPr>
      <w:r>
        <w:rPr>
          <w:rFonts w:hint="eastAsia"/>
        </w:rPr>
        <w:br w:type="page"/>
      </w:r>
      <w:r>
        <w:rPr>
          <w:rStyle w:val="8"/>
        </w:rPr>
        <w:t>填报部门：17教师工作与研究部</w:t>
      </w:r>
    </w:p>
    <w:tbl>
      <w:tblPr>
        <w:tblStyle w:val="2"/>
        <w:tblW w:w="4998" w:type="pct"/>
        <w:tblInd w:w="0" w:type="dxa"/>
        <w:tblLayout w:type="autofit"/>
        <w:tblCellMar>
          <w:top w:w="0" w:type="dxa"/>
          <w:left w:w="108" w:type="dxa"/>
          <w:bottom w:w="0" w:type="dxa"/>
          <w:right w:w="108" w:type="dxa"/>
        </w:tblCellMar>
      </w:tblPr>
      <w:tblGrid>
        <w:gridCol w:w="2990"/>
        <w:gridCol w:w="3759"/>
        <w:gridCol w:w="2223"/>
        <w:gridCol w:w="2223"/>
        <w:gridCol w:w="2226"/>
      </w:tblGrid>
      <w:tr>
        <w:tblPrEx>
          <w:tblCellMar>
            <w:top w:w="0" w:type="dxa"/>
            <w:left w:w="108" w:type="dxa"/>
            <w:bottom w:w="0" w:type="dxa"/>
            <w:right w:w="108" w:type="dxa"/>
          </w:tblCellMar>
        </w:tblPrEx>
        <w:trPr>
          <w:trHeight w:val="567" w:hRule="atLeast"/>
          <w:tblHeader/>
        </w:trPr>
        <w:tc>
          <w:tcPr>
            <w:tcW w:w="111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14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82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82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828"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2887" w:hRule="atLeast"/>
        </w:trPr>
        <w:tc>
          <w:tcPr>
            <w:tcW w:w="1114" w:type="pct"/>
            <w:tcBorders>
              <w:top w:val="single" w:color="000000" w:sz="4" w:space="0"/>
              <w:left w:val="single" w:color="000000" w:sz="4" w:space="0"/>
              <w:bottom w:val="single" w:color="000000" w:sz="4" w:space="0"/>
              <w:right w:val="single" w:color="000000" w:sz="4" w:space="0"/>
            </w:tcBorders>
            <w:noWrap w:val="0"/>
            <w:vAlign w:val="center"/>
          </w:tcPr>
          <w:p>
            <w:pPr>
              <w:pStyle w:val="4"/>
            </w:pPr>
            <w:r>
              <w:t>（一）“铸魂”计划。坚持学院“姓党”原则和“属教”特色，把“忠诚党的教育事业”作为学院之魂，引导全体教职员工和广大学员自觉追求，代代传承。</w:t>
            </w:r>
          </w:p>
        </w:tc>
        <w:tc>
          <w:tcPr>
            <w:tcW w:w="1400" w:type="pct"/>
            <w:tcBorders>
              <w:top w:val="single" w:color="000000" w:sz="4" w:space="0"/>
              <w:left w:val="single" w:color="000000" w:sz="4" w:space="0"/>
              <w:bottom w:val="single" w:color="000000" w:sz="4" w:space="0"/>
              <w:right w:val="single" w:color="000000" w:sz="4" w:space="0"/>
            </w:tcBorders>
            <w:noWrap w:val="0"/>
            <w:vAlign w:val="center"/>
          </w:tcPr>
          <w:p>
            <w:pPr>
              <w:pStyle w:val="4"/>
            </w:pPr>
            <w:r>
              <w:t>坚定信仰，锻造忠诚；学懂理论，提升站位；走进一线，涵养情怀；对标榜样，超越自我。</w:t>
            </w:r>
          </w:p>
        </w:tc>
        <w:tc>
          <w:tcPr>
            <w:tcW w:w="828" w:type="pct"/>
            <w:tcBorders>
              <w:top w:val="single" w:color="000000" w:sz="4" w:space="0"/>
              <w:left w:val="single" w:color="000000" w:sz="4" w:space="0"/>
              <w:bottom w:val="single" w:color="000000" w:sz="4" w:space="0"/>
              <w:right w:val="single" w:color="000000" w:sz="4" w:space="0"/>
            </w:tcBorders>
            <w:noWrap w:val="0"/>
            <w:vAlign w:val="center"/>
          </w:tcPr>
          <w:p>
            <w:pPr>
              <w:pStyle w:val="4"/>
            </w:pPr>
            <w:r>
              <w:t>借助“双名”计划启动，走进各培养基地；以“中国银行”项目为抓手，密切联系学员，深入了解所需所思。</w:t>
            </w:r>
          </w:p>
        </w:tc>
        <w:tc>
          <w:tcPr>
            <w:tcW w:w="828" w:type="pct"/>
            <w:tcBorders>
              <w:top w:val="single" w:color="000000" w:sz="4" w:space="0"/>
              <w:left w:val="single" w:color="000000" w:sz="4" w:space="0"/>
              <w:bottom w:val="single" w:color="000000" w:sz="4" w:space="0"/>
              <w:right w:val="single" w:color="000000" w:sz="4" w:space="0"/>
            </w:tcBorders>
            <w:noWrap w:val="0"/>
            <w:vAlign w:val="center"/>
          </w:tcPr>
          <w:p>
            <w:pPr>
              <w:pStyle w:val="4"/>
            </w:pPr>
            <w:r>
              <w:t>以名校长工作室挂牌为契机，走进各名校长所在学校，了解学校和区域教育情况。</w:t>
            </w:r>
          </w:p>
        </w:tc>
        <w:tc>
          <w:tcPr>
            <w:tcW w:w="828" w:type="pct"/>
            <w:tcBorders>
              <w:top w:val="single" w:color="000000" w:sz="4" w:space="0"/>
              <w:left w:val="single" w:color="000000" w:sz="4" w:space="0"/>
              <w:bottom w:val="single" w:color="000000" w:sz="4" w:space="0"/>
              <w:right w:val="single" w:color="000000" w:sz="4" w:space="0"/>
            </w:tcBorders>
            <w:noWrap w:val="0"/>
            <w:vAlign w:val="center"/>
          </w:tcPr>
          <w:p>
            <w:pPr>
              <w:pStyle w:val="4"/>
            </w:pPr>
            <w:r>
              <w:t>围绕“双名”计划本周期结业，走进乡村振兴帮扶地区，助力教育乡村振兴。</w:t>
            </w:r>
          </w:p>
        </w:tc>
      </w:tr>
      <w:tr>
        <w:tblPrEx>
          <w:tblCellMar>
            <w:top w:w="0" w:type="dxa"/>
            <w:left w:w="108" w:type="dxa"/>
            <w:bottom w:w="0" w:type="dxa"/>
            <w:right w:w="108" w:type="dxa"/>
          </w:tblCellMar>
        </w:tblPrEx>
        <w:trPr>
          <w:trHeight w:val="4916" w:hRule="atLeast"/>
        </w:trPr>
        <w:tc>
          <w:tcPr>
            <w:tcW w:w="1114" w:type="pct"/>
            <w:tcBorders>
              <w:top w:val="single" w:color="000000" w:sz="4" w:space="0"/>
              <w:left w:val="single" w:color="000000" w:sz="4" w:space="0"/>
              <w:bottom w:val="single" w:color="000000" w:sz="4" w:space="0"/>
              <w:right w:val="single" w:color="000000" w:sz="4" w:space="0"/>
            </w:tcBorders>
            <w:noWrap w:val="0"/>
            <w:vAlign w:val="center"/>
          </w:tcPr>
          <w:p>
            <w:pPr>
              <w:pStyle w:val="4"/>
            </w:pPr>
            <w:r>
              <w:t>（二）“导航”计划。发挥学院独特优势，将党和国家的教育方针政策精神转化为学员的思想和行动，将教育实践一线的创新经验、实践困惑和政策需求，反馈给政策制定前沿，助力中国教育行稳致远。</w:t>
            </w:r>
          </w:p>
        </w:tc>
        <w:tc>
          <w:tcPr>
            <w:tcW w:w="1400" w:type="pct"/>
            <w:tcBorders>
              <w:top w:val="single" w:color="000000" w:sz="4" w:space="0"/>
              <w:left w:val="single" w:color="000000" w:sz="4" w:space="0"/>
              <w:bottom w:val="single" w:color="000000" w:sz="4" w:space="0"/>
              <w:right w:val="single" w:color="000000" w:sz="4" w:space="0"/>
            </w:tcBorders>
            <w:noWrap w:val="0"/>
            <w:vAlign w:val="center"/>
          </w:tcPr>
          <w:p>
            <w:pPr>
              <w:pStyle w:val="4"/>
            </w:pPr>
            <w:r>
              <w:t>面向关键群体，提供精准培训；对接政策前沿，把握前进方向；对接实践前沿，探索前进路径；对接科学理论，保持教育定力。</w:t>
            </w:r>
          </w:p>
        </w:tc>
        <w:tc>
          <w:tcPr>
            <w:tcW w:w="828" w:type="pct"/>
            <w:tcBorders>
              <w:top w:val="single" w:color="000000" w:sz="4" w:space="0"/>
              <w:left w:val="single" w:color="000000" w:sz="4" w:space="0"/>
              <w:bottom w:val="single" w:color="000000" w:sz="4" w:space="0"/>
              <w:right w:val="single" w:color="000000" w:sz="4" w:space="0"/>
            </w:tcBorders>
            <w:noWrap w:val="0"/>
            <w:vAlign w:val="center"/>
          </w:tcPr>
          <w:p>
            <w:pPr>
              <w:pStyle w:val="4"/>
            </w:pPr>
            <w:r>
              <w:t>对一、二期名校长学员办学治校典型案例梳理，对他们的办学思想加以提炼，凝练新时代的教育家精神，组织编写相关书籍，争取将成果转化为学院课程资源。为本年度暑假和寒假高教和职教教师研修开发建设课程资源。</w:t>
            </w:r>
          </w:p>
        </w:tc>
        <w:tc>
          <w:tcPr>
            <w:tcW w:w="828" w:type="pct"/>
            <w:tcBorders>
              <w:top w:val="single" w:color="000000" w:sz="4" w:space="0"/>
              <w:left w:val="single" w:color="000000" w:sz="4" w:space="0"/>
              <w:bottom w:val="single" w:color="000000" w:sz="4" w:space="0"/>
              <w:right w:val="single" w:color="000000" w:sz="4" w:space="0"/>
            </w:tcBorders>
            <w:noWrap w:val="0"/>
            <w:vAlign w:val="center"/>
          </w:tcPr>
          <w:p>
            <w:pPr>
              <w:pStyle w:val="4"/>
            </w:pPr>
            <w:r>
              <w:t>为本年度暑假和寒假高教和职教教师研修开发建设课程资源。</w:t>
            </w:r>
          </w:p>
        </w:tc>
        <w:tc>
          <w:tcPr>
            <w:tcW w:w="828" w:type="pct"/>
            <w:tcBorders>
              <w:top w:val="single" w:color="000000" w:sz="4" w:space="0"/>
              <w:left w:val="single" w:color="000000" w:sz="4" w:space="0"/>
              <w:bottom w:val="single" w:color="000000" w:sz="4" w:space="0"/>
              <w:right w:val="single" w:color="000000" w:sz="4" w:space="0"/>
            </w:tcBorders>
            <w:noWrap w:val="0"/>
            <w:vAlign w:val="center"/>
          </w:tcPr>
          <w:p>
            <w:pPr>
              <w:pStyle w:val="4"/>
            </w:pPr>
            <w:r>
              <w:t>对第三期名校长学员办学治校典型案例梳理，对他们的办学思想加以提炼，凝练新时代的教育家精神，组织编写相关书籍，争取将成果转化为学院课程资源。为本年度暑假和寒假高教和职教教师研修开发建设课程资源。</w:t>
            </w:r>
          </w:p>
        </w:tc>
      </w:tr>
      <w:tr>
        <w:tblPrEx>
          <w:tblCellMar>
            <w:top w:w="0" w:type="dxa"/>
            <w:left w:w="108" w:type="dxa"/>
            <w:bottom w:w="0" w:type="dxa"/>
            <w:right w:w="108" w:type="dxa"/>
          </w:tblCellMar>
        </w:tblPrEx>
        <w:trPr>
          <w:trHeight w:val="3296" w:hRule="atLeast"/>
        </w:trPr>
        <w:tc>
          <w:tcPr>
            <w:tcW w:w="111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（三）“协作”行动。推动共建干部培训协作机制，通过多方合作，整合资源，提升品质，拓展学院事业空间与格局。</w:t>
            </w:r>
          </w:p>
        </w:tc>
        <w:tc>
          <w:tcPr>
            <w:tcW w:w="14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构建完善“一体两翼”“一院多点”办学格局；共建培训机构协作机制；拓展干部教育培训战略合作</w:t>
            </w:r>
          </w:p>
        </w:tc>
        <w:tc>
          <w:tcPr>
            <w:tcW w:w="2485"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r>
              <w:t>通过面授或网络等方式，基于精准的培训需求分析，每年开展一定规模的名师、名校长领航示范培训，不断提升骨干教师、中小学校长、党组织书记等的专业发展与能力提升。每年面向全国中小学校长及教师培训机构开展至少1次培训者培训，并以此为平台密切工作联系。建立与全国职教“双师型”基地的联系与协调机制，以基地管理办公室为抓手，发挥专业指导作用。每年开展至少1次双师型基地培训者培训，每年开展不少于2次的基地调研督导。</w:t>
            </w:r>
          </w:p>
        </w:tc>
      </w:tr>
      <w:tr>
        <w:tblPrEx>
          <w:tblCellMar>
            <w:top w:w="0" w:type="dxa"/>
            <w:left w:w="108" w:type="dxa"/>
            <w:bottom w:w="0" w:type="dxa"/>
            <w:right w:w="108" w:type="dxa"/>
          </w:tblCellMar>
        </w:tblPrEx>
        <w:trPr>
          <w:trHeight w:val="567" w:hRule="atLeast"/>
        </w:trPr>
        <w:tc>
          <w:tcPr>
            <w:tcW w:w="1114"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（四）“培根”行动。聚焦学院事业根本，建设完善高质量教育培训体系，充分发挥学院对干部教师素质能力提升的支撑力和对教育事业高质量发展的贡献力。</w:t>
            </w:r>
          </w:p>
        </w:tc>
        <w:tc>
          <w:tcPr>
            <w:tcW w:w="1400"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优化项目结构，突出两个“关键”；强化项目研发，突出精准高效；着力课程开发，突出权威有效；完善培训管理，突出专业高效；着力课程开发，突出权威有效</w:t>
            </w:r>
          </w:p>
        </w:tc>
        <w:tc>
          <w:tcPr>
            <w:tcW w:w="2485"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立足五段式培训模式，结合组织、岗位和学员需求，加强每一个项目设计，精心组织实施每一个项目，切实提高培训效果，让组织放心，让学员满意。强化部门人员培训带班、组织管理的敬业精神与专业意识，以预备会和复盘会做好开班准备和训后总结，强化项目实施中的沟通协调，以家人般的温暖相互支持。积极开展培训研究，积极组织或参与同行交流。加强对新任班主任的传帮带，促进班主任队伍迅速成长，以用心用情用力的专业化的“陪”促进高水准高质量高满意度的“训”。适时组织开展结构化研讨等参与式教学活动，促进培训成效，促进队伍成长。积极参与学院课程建设，发挥个人专业专长，突出集体备课优势，争取在理论教育、党性教育和专业教育三类课程方面均有“0”的突破。注意发现、维系一流师资，建设满足培训需要、具备科学冗余的高水平师资库，按照相关规定，积极开发现场教学点、教学案例。</w:t>
            </w:r>
          </w:p>
        </w:tc>
      </w:tr>
      <w:tr>
        <w:tblPrEx>
          <w:tblCellMar>
            <w:top w:w="0" w:type="dxa"/>
            <w:left w:w="108" w:type="dxa"/>
            <w:bottom w:w="0" w:type="dxa"/>
            <w:right w:w="108" w:type="dxa"/>
          </w:tblCellMar>
        </w:tblPrEx>
        <w:trPr>
          <w:trHeight w:val="4381" w:hRule="atLeast"/>
        </w:trPr>
        <w:tc>
          <w:tcPr>
            <w:tcW w:w="111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400"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248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567" w:hRule="atLeast"/>
        </w:trPr>
        <w:tc>
          <w:tcPr>
            <w:tcW w:w="1114"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（五）“深耕”行动。围绕教育改革发展和干部教师教育的重大理论、实践与政策前沿问题，沉下心来做深入研究，努力产出高质量研究成果，培育一流研究团队，建设高水平智库。</w:t>
            </w:r>
          </w:p>
        </w:tc>
        <w:tc>
          <w:tcPr>
            <w:tcW w:w="1400"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聚焦重点领域，破解前沿问题</w:t>
            </w:r>
            <w:r>
              <w:br w:type="textWrapping"/>
            </w:r>
            <w:r>
              <w:t>探索学科建设，推动内涵发展</w:t>
            </w:r>
            <w:r>
              <w:br w:type="textWrapping"/>
            </w:r>
            <w:r>
              <w:t>汇聚多方智慧，打造高端智库</w:t>
            </w:r>
            <w:r>
              <w:br w:type="textWrapping"/>
            </w:r>
            <w:r>
              <w:t>完善博后站建设，联合培养研究生</w:t>
            </w:r>
          </w:p>
        </w:tc>
        <w:tc>
          <w:tcPr>
            <w:tcW w:w="2485"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在每年开展相关特色项目的基础上，强化培训调研，将调研成果转化为培训方案，形成具有示范意义的培训大纲，同时每年围绕教师工作司年度工作重点，有针对性地开展教师发展、师德师风、教师培训等方面的研究，争取一批纵向和横向研究项目，发挥部门内外、学院内外研究力量合力，努力形成一批教师培训高质量的研究成果，为部党组中心工作提供咨询。</w:t>
            </w:r>
          </w:p>
        </w:tc>
      </w:tr>
      <w:tr>
        <w:tblPrEx>
          <w:tblCellMar>
            <w:top w:w="0" w:type="dxa"/>
            <w:left w:w="108" w:type="dxa"/>
            <w:bottom w:w="0" w:type="dxa"/>
            <w:right w:w="108" w:type="dxa"/>
          </w:tblCellMar>
        </w:tblPrEx>
        <w:trPr>
          <w:trHeight w:val="2572" w:hRule="atLeast"/>
        </w:trPr>
        <w:tc>
          <w:tcPr>
            <w:tcW w:w="111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400"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248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2477" w:hRule="atLeast"/>
        </w:trPr>
        <w:tc>
          <w:tcPr>
            <w:tcW w:w="1114" w:type="pct"/>
            <w:tcBorders>
              <w:top w:val="single" w:color="000000" w:sz="4" w:space="0"/>
              <w:left w:val="single" w:color="000000" w:sz="4" w:space="0"/>
              <w:bottom w:val="single" w:color="000000" w:sz="4" w:space="0"/>
              <w:right w:val="single" w:color="000000" w:sz="4" w:space="0"/>
            </w:tcBorders>
            <w:noWrap w:val="0"/>
            <w:vAlign w:val="center"/>
          </w:tcPr>
          <w:p>
            <w:pPr>
              <w:pStyle w:val="4"/>
            </w:pPr>
            <w:r>
              <w:t>（七）内部治理工程。以教育培训事业高质量发展为核心，完善学院制度体系，推进学院治理体系和治理能力现代化。</w:t>
            </w:r>
          </w:p>
        </w:tc>
        <w:tc>
          <w:tcPr>
            <w:tcW w:w="1400" w:type="pct"/>
            <w:tcBorders>
              <w:top w:val="single" w:color="000000" w:sz="4" w:space="0"/>
              <w:left w:val="single" w:color="000000" w:sz="4" w:space="0"/>
              <w:bottom w:val="single" w:color="000000" w:sz="4" w:space="0"/>
              <w:right w:val="single" w:color="000000" w:sz="4" w:space="0"/>
            </w:tcBorders>
            <w:noWrap w:val="0"/>
            <w:vAlign w:val="center"/>
          </w:tcPr>
          <w:p>
            <w:pPr>
              <w:pStyle w:val="4"/>
            </w:pPr>
            <w:r>
              <w:t>完善学院制度体系</w:t>
            </w:r>
          </w:p>
        </w:tc>
        <w:tc>
          <w:tcPr>
            <w:tcW w:w="828" w:type="pct"/>
            <w:tcBorders>
              <w:top w:val="single" w:color="000000" w:sz="4" w:space="0"/>
              <w:left w:val="single" w:color="000000" w:sz="4" w:space="0"/>
              <w:bottom w:val="single" w:color="000000" w:sz="4" w:space="0"/>
              <w:right w:val="single" w:color="000000" w:sz="4" w:space="0"/>
            </w:tcBorders>
            <w:noWrap w:val="0"/>
            <w:vAlign w:val="center"/>
          </w:tcPr>
          <w:p>
            <w:pPr>
              <w:pStyle w:val="4"/>
            </w:pPr>
            <w:r>
              <w:t>本年度认真遵守学院各项规章制度，努力在工作中形成各岗位简明有效可操作的业务流程，将其制度化。</w:t>
            </w:r>
          </w:p>
        </w:tc>
        <w:tc>
          <w:tcPr>
            <w:tcW w:w="828" w:type="pct"/>
            <w:tcBorders>
              <w:top w:val="single" w:color="000000" w:sz="4" w:space="0"/>
              <w:left w:val="single" w:color="000000" w:sz="4" w:space="0"/>
              <w:bottom w:val="single" w:color="000000" w:sz="4" w:space="0"/>
              <w:right w:val="single" w:color="000000" w:sz="4" w:space="0"/>
            </w:tcBorders>
            <w:noWrap w:val="0"/>
            <w:vAlign w:val="center"/>
          </w:tcPr>
          <w:p>
            <w:pPr>
              <w:pStyle w:val="4"/>
            </w:pPr>
            <w:r>
              <w:t>本年度在业务流程基础上，对项目设计、需求调研、培训实施、班级管理等形成活页式的工作指导手册。</w:t>
            </w:r>
          </w:p>
        </w:tc>
        <w:tc>
          <w:tcPr>
            <w:tcW w:w="828" w:type="pct"/>
            <w:tcBorders>
              <w:top w:val="single" w:color="000000" w:sz="4" w:space="0"/>
              <w:left w:val="single" w:color="000000" w:sz="4" w:space="0"/>
              <w:bottom w:val="single" w:color="000000" w:sz="4" w:space="0"/>
              <w:right w:val="single" w:color="000000" w:sz="4" w:space="0"/>
            </w:tcBorders>
            <w:noWrap w:val="0"/>
            <w:vAlign w:val="center"/>
          </w:tcPr>
          <w:p>
            <w:pPr>
              <w:pStyle w:val="4"/>
            </w:pPr>
            <w:r>
              <w:t>在工作中完善业务流程，健全工作手册，认真执行落实。</w:t>
            </w:r>
          </w:p>
        </w:tc>
      </w:tr>
      <w:tr>
        <w:tblPrEx>
          <w:tblCellMar>
            <w:top w:w="0" w:type="dxa"/>
            <w:left w:w="108" w:type="dxa"/>
            <w:bottom w:w="0" w:type="dxa"/>
            <w:right w:w="108" w:type="dxa"/>
          </w:tblCellMar>
        </w:tblPrEx>
        <w:trPr>
          <w:trHeight w:val="2505" w:hRule="atLeast"/>
        </w:trPr>
        <w:tc>
          <w:tcPr>
            <w:tcW w:w="1114" w:type="pct"/>
            <w:tcBorders>
              <w:top w:val="single" w:color="000000" w:sz="4" w:space="0"/>
              <w:left w:val="single" w:color="000000" w:sz="4" w:space="0"/>
              <w:bottom w:val="single" w:color="000000" w:sz="4" w:space="0"/>
              <w:right w:val="single" w:color="000000" w:sz="4" w:space="0"/>
            </w:tcBorders>
            <w:noWrap w:val="0"/>
            <w:vAlign w:val="center"/>
          </w:tcPr>
          <w:p>
            <w:pPr>
              <w:pStyle w:val="4"/>
            </w:pPr>
            <w:r>
              <w:t>（八）队伍建设工程。对标学院事业需要，整体谋划学院三支队伍建设，实施人才强校计划，打造高素质干部队伍。</w:t>
            </w:r>
          </w:p>
        </w:tc>
        <w:tc>
          <w:tcPr>
            <w:tcW w:w="1400" w:type="pct"/>
            <w:tcBorders>
              <w:top w:val="single" w:color="000000" w:sz="4" w:space="0"/>
              <w:left w:val="single" w:color="000000" w:sz="4" w:space="0"/>
              <w:bottom w:val="single" w:color="000000" w:sz="4" w:space="0"/>
              <w:right w:val="single" w:color="000000" w:sz="4" w:space="0"/>
            </w:tcBorders>
            <w:noWrap w:val="0"/>
            <w:vAlign w:val="center"/>
          </w:tcPr>
          <w:p>
            <w:pPr>
              <w:pStyle w:val="4"/>
            </w:pPr>
            <w:r>
              <w:t>实施人才强校计划；打造高素质干部队伍</w:t>
            </w:r>
          </w:p>
        </w:tc>
        <w:tc>
          <w:tcPr>
            <w:tcW w:w="2485" w:type="pct"/>
            <w:gridSpan w:val="3"/>
            <w:tcBorders>
              <w:top w:val="single" w:color="000000" w:sz="4" w:space="0"/>
              <w:left w:val="single" w:color="000000" w:sz="4" w:space="0"/>
              <w:bottom w:val="single" w:color="000000" w:sz="4" w:space="0"/>
              <w:right w:val="single" w:color="000000" w:sz="4" w:space="0"/>
            </w:tcBorders>
            <w:noWrap w:val="0"/>
            <w:vAlign w:val="center"/>
          </w:tcPr>
          <w:p>
            <w:pPr>
              <w:pStyle w:val="4"/>
            </w:pPr>
            <w:r>
              <w:t>积极支持部门人员申报学院各项人才支持计划，为年轻优秀干部教师压担子、架梯子，支持部门人员深造、研修、学习，除认真完成学院统一组织的培训学习外，支持部门人员相关研修学习提升，努力打造高质量高效率团结凝聚的队伍，更好地服务学院主责主业。</w:t>
            </w:r>
          </w:p>
        </w:tc>
      </w:tr>
    </w:tbl>
    <w:p>
      <w:pPr>
        <w:rPr>
          <w:rFonts w:hint="eastAsia"/>
        </w:rPr>
      </w:pPr>
      <w:r>
        <w:rPr>
          <w:rFonts w:hint="eastAsia"/>
        </w:rPr>
        <w:br w:type="page"/>
      </w:r>
      <w:r>
        <w:rPr>
          <w:rStyle w:val="8"/>
        </w:rPr>
        <w:t xml:space="preserve">填报部门：18教育管理杂志社 </w:t>
      </w:r>
      <w:r>
        <w:rPr>
          <w:rFonts w:hint="eastAsia"/>
        </w:rPr>
        <w:t xml:space="preserve">  </w:t>
      </w:r>
    </w:p>
    <w:tbl>
      <w:tblPr>
        <w:tblStyle w:val="2"/>
        <w:tblW w:w="4998" w:type="pct"/>
        <w:tblInd w:w="0" w:type="dxa"/>
        <w:tblLayout w:type="autofit"/>
        <w:tblCellMar>
          <w:top w:w="0" w:type="dxa"/>
          <w:left w:w="108" w:type="dxa"/>
          <w:bottom w:w="0" w:type="dxa"/>
          <w:right w:w="108" w:type="dxa"/>
        </w:tblCellMar>
      </w:tblPr>
      <w:tblGrid>
        <w:gridCol w:w="2459"/>
        <w:gridCol w:w="1783"/>
        <w:gridCol w:w="3467"/>
        <w:gridCol w:w="3075"/>
        <w:gridCol w:w="2637"/>
      </w:tblGrid>
      <w:tr>
        <w:tblPrEx>
          <w:tblCellMar>
            <w:top w:w="0" w:type="dxa"/>
            <w:left w:w="108" w:type="dxa"/>
            <w:bottom w:w="0" w:type="dxa"/>
            <w:right w:w="108" w:type="dxa"/>
          </w:tblCellMar>
        </w:tblPrEx>
        <w:trPr>
          <w:trHeight w:val="944" w:hRule="atLeast"/>
        </w:trPr>
        <w:tc>
          <w:tcPr>
            <w:tcW w:w="91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29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114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982"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567" w:hRule="atLeast"/>
        </w:trPr>
        <w:tc>
          <w:tcPr>
            <w:tcW w:w="91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（五）“深耕”行动。围绕教育改革发展和干部教师教育的重大理论、实践与政策前沿问题，沉下心来做深入研究，努力产出高质量研究成果，培育一流研究团队，建设高水平智库。</w:t>
            </w:r>
          </w:p>
        </w:tc>
        <w:tc>
          <w:tcPr>
            <w:tcW w:w="664"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精心办好两刊，提升学术影响</w:t>
            </w:r>
          </w:p>
        </w:tc>
        <w:tc>
          <w:tcPr>
            <w:tcW w:w="129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1.建章立制。完善编辑部选稿、专家匿名审稿、定稿会制度，为进一步提升两刊的学术质量提供制度保障；</w:t>
            </w:r>
            <w:r>
              <w:br w:type="textWrapping"/>
            </w:r>
            <w:r>
              <w:t>2.充分发挥两刊编委会的学术引领作用。依托编委会策划高水平选题和组稿工作，刊发一系列有重大学术及社会影响力的专题文章；</w:t>
            </w:r>
            <w:r>
              <w:br w:type="textWrapping"/>
            </w:r>
            <w:r>
              <w:t>3.加强期刊宣传力度，组织学术论坛或研讨会，促进学术交流，扩大两刊的社会影响力，积极拓展优质稿源；</w:t>
            </w:r>
            <w:r>
              <w:br w:type="textWrapping"/>
            </w:r>
            <w:r>
              <w:t>4.服务教育部相关司局重点工作。两刊围绕国家教育改革发展动向，紧扣教育部各司局工作要点，刊发高质量研究成果，并向教育部秘书局定期报送。</w:t>
            </w:r>
          </w:p>
        </w:tc>
        <w:tc>
          <w:tcPr>
            <w:tcW w:w="114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1.服务学院主责主业。深入挖掘学员的学术资源和研究成果，助力学院培训事业发展；向教务部、科研部和进修一部、进修二部推荐高水平作者，提升服务学院主责主业水平；</w:t>
            </w:r>
            <w:r>
              <w:br w:type="textWrapping"/>
            </w:r>
            <w:r>
              <w:t>2.推动期刊数字化转型。升级期刊采编系统，开发期刊数字阅读资源。开通两刊视频号，加强期刊新媒体融合发展，提升数字化水平；</w:t>
            </w:r>
            <w:r>
              <w:br w:type="textWrapping"/>
            </w:r>
            <w:r>
              <w:t>3.加强期刊编辑队伍建设，提升专业化水平。重点培养具有较强研究能力、较高学术水平、热心期刊事业的学术编辑。</w:t>
            </w:r>
          </w:p>
        </w:tc>
        <w:tc>
          <w:tcPr>
            <w:tcW w:w="982"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1.积极探索期刊发行新方法，提高发行服务质量。要突破原有发行方式陈旧、发行渠道单一的落后方式，结合网络化、信息化时代特点，发挥其快速化、全覆盖的特点，着力扩大两刊的发行量和社会覆盖面；</w:t>
            </w:r>
            <w:r>
              <w:br w:type="textWrapping"/>
            </w:r>
            <w:r>
              <w:t>2.认真细致做好作者、读者的服务工作，为两刊的健康发展营造良好生态。</w:t>
            </w:r>
          </w:p>
        </w:tc>
      </w:tr>
      <w:tr>
        <w:tblPrEx>
          <w:tblCellMar>
            <w:top w:w="0" w:type="dxa"/>
            <w:left w:w="108" w:type="dxa"/>
            <w:bottom w:w="0" w:type="dxa"/>
            <w:right w:w="108" w:type="dxa"/>
          </w:tblCellMar>
        </w:tblPrEx>
        <w:trPr>
          <w:trHeight w:val="6734" w:hRule="atLeast"/>
        </w:trPr>
        <w:tc>
          <w:tcPr>
            <w:tcW w:w="91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66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29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14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82"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bl>
    <w:p>
      <w:pPr>
        <w:rPr>
          <w:rFonts w:hint="eastAsia"/>
        </w:rPr>
      </w:pPr>
      <w:r>
        <w:rPr>
          <w:rFonts w:hint="eastAsia"/>
        </w:rPr>
        <w:br w:type="page"/>
      </w:r>
      <w:r>
        <w:rPr>
          <w:rStyle w:val="8"/>
        </w:rPr>
        <w:t xml:space="preserve">填报部门：19信息技术部  </w:t>
      </w:r>
      <w:r>
        <w:rPr>
          <w:rFonts w:hint="eastAsia"/>
        </w:rPr>
        <w:t xml:space="preserve"> </w:t>
      </w:r>
    </w:p>
    <w:tbl>
      <w:tblPr>
        <w:tblStyle w:val="2"/>
        <w:tblW w:w="4998" w:type="pct"/>
        <w:tblInd w:w="0" w:type="dxa"/>
        <w:tblLayout w:type="autofit"/>
        <w:tblCellMar>
          <w:top w:w="0" w:type="dxa"/>
          <w:left w:w="108" w:type="dxa"/>
          <w:bottom w:w="0" w:type="dxa"/>
          <w:right w:w="108" w:type="dxa"/>
        </w:tblCellMar>
      </w:tblPr>
      <w:tblGrid>
        <w:gridCol w:w="2352"/>
        <w:gridCol w:w="2057"/>
        <w:gridCol w:w="2564"/>
        <w:gridCol w:w="3179"/>
        <w:gridCol w:w="3269"/>
      </w:tblGrid>
      <w:tr>
        <w:tblPrEx>
          <w:tblCellMar>
            <w:top w:w="0" w:type="dxa"/>
            <w:left w:w="108" w:type="dxa"/>
            <w:bottom w:w="0" w:type="dxa"/>
            <w:right w:w="108" w:type="dxa"/>
          </w:tblCellMar>
        </w:tblPrEx>
        <w:trPr>
          <w:trHeight w:val="867" w:hRule="atLeast"/>
          <w:tblHeader/>
        </w:trPr>
        <w:tc>
          <w:tcPr>
            <w:tcW w:w="87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76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95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118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12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3130" w:hRule="atLeast"/>
        </w:trPr>
        <w:tc>
          <w:tcPr>
            <w:tcW w:w="87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（九）智慧校园工程。加强顶层设计，启动“数字新基建”行动，打造智慧教学、治理新生态。</w:t>
            </w:r>
          </w:p>
        </w:tc>
        <w:tc>
          <w:tcPr>
            <w:tcW w:w="76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坚持“智慧化”发展目标，加强信息化建设顶层设计</w:t>
            </w:r>
          </w:p>
        </w:tc>
        <w:tc>
          <w:tcPr>
            <w:tcW w:w="95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pPr>
            <w:r>
              <w:t>1.在初稿基础上，广泛征求意见并达成共识；</w:t>
            </w:r>
            <w:r>
              <w:br w:type="textWrapping"/>
            </w:r>
            <w:r>
              <w:t>2.上党委会研究讨论。</w:t>
            </w:r>
          </w:p>
        </w:tc>
        <w:tc>
          <w:tcPr>
            <w:tcW w:w="118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c>
          <w:tcPr>
            <w:tcW w:w="1217"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pPr>
          </w:p>
        </w:tc>
      </w:tr>
      <w:tr>
        <w:tblPrEx>
          <w:tblCellMar>
            <w:top w:w="0" w:type="dxa"/>
            <w:left w:w="108" w:type="dxa"/>
            <w:bottom w:w="0" w:type="dxa"/>
            <w:right w:w="108" w:type="dxa"/>
          </w:tblCellMar>
        </w:tblPrEx>
        <w:trPr>
          <w:trHeight w:val="4545" w:hRule="atLeast"/>
        </w:trPr>
        <w:tc>
          <w:tcPr>
            <w:tcW w:w="876" w:type="pct"/>
            <w:tcBorders>
              <w:top w:val="single" w:color="000000" w:sz="4" w:space="0"/>
              <w:left w:val="single" w:color="000000" w:sz="4" w:space="0"/>
              <w:bottom w:val="single" w:color="000000" w:sz="4" w:space="0"/>
              <w:right w:val="single" w:color="000000" w:sz="4" w:space="0"/>
            </w:tcBorders>
            <w:noWrap w:val="0"/>
            <w:vAlign w:val="center"/>
          </w:tcPr>
          <w:p>
            <w:pPr>
              <w:pStyle w:val="4"/>
            </w:pPr>
            <w:r>
              <w:t>（九）智慧校园工程。加强顶层设计，启动“数字新基建”行动，打造智慧教学、治理新生态。</w:t>
            </w:r>
          </w:p>
        </w:tc>
        <w:tc>
          <w:tcPr>
            <w:tcW w:w="766" w:type="pct"/>
            <w:tcBorders>
              <w:top w:val="single" w:color="000000" w:sz="4" w:space="0"/>
              <w:left w:val="single" w:color="000000" w:sz="4" w:space="0"/>
              <w:bottom w:val="single" w:color="000000" w:sz="4" w:space="0"/>
              <w:right w:val="single" w:color="000000" w:sz="4" w:space="0"/>
            </w:tcBorders>
            <w:noWrap w:val="0"/>
            <w:vAlign w:val="center"/>
          </w:tcPr>
          <w:p>
            <w:pPr>
              <w:pStyle w:val="4"/>
            </w:pPr>
            <w:r>
              <w:t>启动“数字新基建”行动，夯实信息化发展底座</w:t>
            </w:r>
          </w:p>
        </w:tc>
        <w:tc>
          <w:tcPr>
            <w:tcW w:w="955" w:type="pct"/>
            <w:tcBorders>
              <w:top w:val="single" w:color="000000" w:sz="4" w:space="0"/>
              <w:left w:val="single" w:color="000000" w:sz="4" w:space="0"/>
              <w:bottom w:val="single" w:color="000000" w:sz="4" w:space="0"/>
              <w:right w:val="single" w:color="000000" w:sz="4" w:space="0"/>
            </w:tcBorders>
            <w:noWrap w:val="0"/>
            <w:vAlign w:val="center"/>
          </w:tcPr>
          <w:p>
            <w:pPr>
              <w:pStyle w:val="4"/>
            </w:pPr>
            <w:r>
              <w:t>1.建设1—2个智慧教室，提高信息化教学支撑能力；</w:t>
            </w:r>
            <w:r>
              <w:br w:type="textWrapping"/>
            </w:r>
            <w:r>
              <w:t>2.一期完成中控室的现代化改造、基本安防消防系统和智能管理平台建设；二期在一期应用和需求基础上拓展完善。</w:t>
            </w:r>
          </w:p>
        </w:tc>
        <w:tc>
          <w:tcPr>
            <w:tcW w:w="1184" w:type="pct"/>
            <w:tcBorders>
              <w:top w:val="single" w:color="000000" w:sz="4" w:space="0"/>
              <w:left w:val="single" w:color="000000" w:sz="4" w:space="0"/>
              <w:bottom w:val="single" w:color="000000" w:sz="4" w:space="0"/>
              <w:right w:val="single" w:color="000000" w:sz="4" w:space="0"/>
            </w:tcBorders>
            <w:noWrap w:val="0"/>
            <w:vAlign w:val="center"/>
          </w:tcPr>
          <w:p>
            <w:pPr>
              <w:pStyle w:val="4"/>
            </w:pPr>
            <w:r>
              <w:t>1.按照GB50174 B级标准，实现数据中心的标准化改造建设；</w:t>
            </w:r>
            <w:r>
              <w:br w:type="textWrapping"/>
            </w:r>
            <w:r>
              <w:t>2.改造数据中心网络及学院核心网络，提升网络健壮性；</w:t>
            </w:r>
            <w:r>
              <w:br w:type="textWrapping"/>
            </w:r>
            <w:r>
              <w:t>3.一期完成中控室的现代化改造、基本安防消防系统和智能管理平台建设；二期在一期应用和需求基础上拓展完善。</w:t>
            </w:r>
          </w:p>
        </w:tc>
        <w:tc>
          <w:tcPr>
            <w:tcW w:w="1217" w:type="pct"/>
            <w:tcBorders>
              <w:top w:val="single" w:color="000000" w:sz="4" w:space="0"/>
              <w:left w:val="single" w:color="000000" w:sz="4" w:space="0"/>
              <w:bottom w:val="single" w:color="000000" w:sz="4" w:space="0"/>
              <w:right w:val="single" w:color="000000" w:sz="4" w:space="0"/>
            </w:tcBorders>
            <w:noWrap w:val="0"/>
            <w:vAlign w:val="center"/>
          </w:tcPr>
          <w:p>
            <w:pPr>
              <w:pStyle w:val="4"/>
            </w:pPr>
            <w:r>
              <w:t>1.构建一张“全融合、泛连接”且适度安全可控的校园基础网络，实现有线、无线接入间“互备”；</w:t>
            </w:r>
            <w:r>
              <w:br w:type="textWrapping"/>
            </w:r>
            <w:r>
              <w:t>2.调整无线认证方式，实现Wifi 6高速无线覆盖；</w:t>
            </w:r>
            <w:r>
              <w:br w:type="textWrapping"/>
            </w:r>
            <w:r>
              <w:t>3.一期完成中控室的现代化改造、基本安防消防系统和智能管理平台建设；二期在一期应用和需求基础上拓展完善。</w:t>
            </w:r>
          </w:p>
        </w:tc>
      </w:tr>
      <w:tr>
        <w:tblPrEx>
          <w:tblCellMar>
            <w:top w:w="0" w:type="dxa"/>
            <w:left w:w="108" w:type="dxa"/>
            <w:bottom w:w="0" w:type="dxa"/>
            <w:right w:w="108" w:type="dxa"/>
          </w:tblCellMar>
        </w:tblPrEx>
        <w:trPr>
          <w:trHeight w:val="567" w:hRule="atLeast"/>
        </w:trPr>
        <w:tc>
          <w:tcPr>
            <w:tcW w:w="87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（九）智慧校园工程。加强顶层设计，启动“数字新基建”行动，打造智慧教学、治理新生态。</w:t>
            </w:r>
          </w:p>
        </w:tc>
        <w:tc>
          <w:tcPr>
            <w:tcW w:w="76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加强系统深度整合，推助教学、治理水平提升</w:t>
            </w:r>
          </w:p>
        </w:tc>
        <w:tc>
          <w:tcPr>
            <w:tcW w:w="95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1.一期搭建数据中台框架，部署系统基础平台，建设数据指标体系，设计可视化展示；</w:t>
            </w:r>
            <w:r>
              <w:br w:type="textWrapping"/>
            </w:r>
            <w:r>
              <w:t>2.二期持续打通数据分析全链路，统一数据标准，健全指标体系，逐步上线各业务数据展示；</w:t>
            </w:r>
            <w:r>
              <w:br w:type="textWrapping"/>
            </w:r>
            <w:r>
              <w:t>3.基于新的技术框架和业务需求建设新的教学教务系统；发挥熟悉老版系统建设经验，引导系统与业务标准建设；</w:t>
            </w:r>
            <w:r>
              <w:br w:type="textWrapping"/>
            </w:r>
            <w:r>
              <w:t>4.以协同办公为载体，拓展建设合同管理、督察督办等系统。</w:t>
            </w:r>
          </w:p>
        </w:tc>
        <w:tc>
          <w:tcPr>
            <w:tcW w:w="1184"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1.一期搭建数据中台框架，部署系统基础平台，建设数据指标体系，设计可视化展示；</w:t>
            </w:r>
            <w:r>
              <w:br w:type="textWrapping"/>
            </w:r>
            <w:r>
              <w:t>2.二期持续打通数据分析全链路，统一数据标准，健全指标体系，逐步上线各业务数据展示；</w:t>
            </w:r>
            <w:r>
              <w:br w:type="textWrapping"/>
            </w:r>
            <w:r>
              <w:t>3.以协同办公为载体，拓展建设合同管理、督察督办等系统；</w:t>
            </w:r>
            <w:r>
              <w:br w:type="textWrapping"/>
            </w:r>
            <w:r>
              <w:t>4.以统一身份认证为基础，推进融合服务门户、网上办事大厅及移动校园平台建设。</w:t>
            </w:r>
          </w:p>
        </w:tc>
        <w:tc>
          <w:tcPr>
            <w:tcW w:w="1217"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以统一身份认证为基础，推进融合服务门户、网上办事大厅及移动校园平台建设。</w:t>
            </w:r>
          </w:p>
        </w:tc>
      </w:tr>
      <w:tr>
        <w:tblPrEx>
          <w:tblCellMar>
            <w:top w:w="0" w:type="dxa"/>
            <w:left w:w="108" w:type="dxa"/>
            <w:bottom w:w="0" w:type="dxa"/>
            <w:right w:w="108" w:type="dxa"/>
          </w:tblCellMar>
        </w:tblPrEx>
        <w:trPr>
          <w:trHeight w:val="7259" w:hRule="atLeast"/>
        </w:trPr>
        <w:tc>
          <w:tcPr>
            <w:tcW w:w="87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76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5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18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217"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bl>
    <w:p>
      <w:pPr>
        <w:rPr>
          <w:rFonts w:hint="eastAsia"/>
        </w:rPr>
      </w:pPr>
      <w:r>
        <w:rPr>
          <w:rFonts w:hint="eastAsia"/>
        </w:rPr>
        <w:br w:type="page"/>
      </w:r>
      <w:r>
        <w:rPr>
          <w:rStyle w:val="8"/>
        </w:rPr>
        <w:t>填报部门：20图书档案馆（校史馆）</w:t>
      </w:r>
    </w:p>
    <w:tbl>
      <w:tblPr>
        <w:tblStyle w:val="2"/>
        <w:tblW w:w="4998" w:type="pct"/>
        <w:tblInd w:w="0" w:type="dxa"/>
        <w:tblLayout w:type="autofit"/>
        <w:tblCellMar>
          <w:top w:w="0" w:type="dxa"/>
          <w:left w:w="108" w:type="dxa"/>
          <w:bottom w:w="0" w:type="dxa"/>
          <w:right w:w="108" w:type="dxa"/>
        </w:tblCellMar>
      </w:tblPr>
      <w:tblGrid>
        <w:gridCol w:w="2444"/>
        <w:gridCol w:w="2594"/>
        <w:gridCol w:w="3061"/>
        <w:gridCol w:w="2656"/>
        <w:gridCol w:w="2666"/>
      </w:tblGrid>
      <w:tr>
        <w:tblPrEx>
          <w:tblCellMar>
            <w:top w:w="0" w:type="dxa"/>
            <w:left w:w="108" w:type="dxa"/>
            <w:bottom w:w="0" w:type="dxa"/>
            <w:right w:w="108" w:type="dxa"/>
          </w:tblCellMar>
        </w:tblPrEx>
        <w:trPr>
          <w:trHeight w:val="811" w:hRule="atLeast"/>
          <w:tblHeader/>
        </w:trPr>
        <w:tc>
          <w:tcPr>
            <w:tcW w:w="91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96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140"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98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993"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567" w:hRule="atLeast"/>
        </w:trPr>
        <w:tc>
          <w:tcPr>
            <w:tcW w:w="910"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（十）精神家园工程。以提升学院文化品位、完善后勤服务保障为抓手，建设学员和教职工共同的精神家园。</w:t>
            </w:r>
          </w:p>
        </w:tc>
        <w:tc>
          <w:tcPr>
            <w:tcW w:w="96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弘扬学院精神文化；</w:t>
            </w:r>
            <w:r>
              <w:br w:type="textWrapping"/>
            </w:r>
            <w:r>
              <w:t>优化校园文化环境</w:t>
            </w:r>
          </w:p>
        </w:tc>
        <w:tc>
          <w:tcPr>
            <w:tcW w:w="1140"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1.配合资产管理处完成学员学习中心（图书馆）二期建设工作；</w:t>
            </w:r>
            <w:r>
              <w:br w:type="textWrapping"/>
            </w:r>
            <w:r>
              <w:t>2.完成阅览室搬迁工作；</w:t>
            </w:r>
            <w:r>
              <w:br w:type="textWrapping"/>
            </w:r>
            <w:r>
              <w:t>3.策划开展学员学习中心（图书馆）开馆系列活动；</w:t>
            </w:r>
            <w:r>
              <w:br w:type="textWrapping"/>
            </w:r>
            <w:r>
              <w:t>4.建设习近平新时代中国特色社会主义思想主题教育专架；</w:t>
            </w:r>
            <w:r>
              <w:br w:type="textWrapping"/>
            </w:r>
            <w:r>
              <w:t>5.配合“4·23世界读书日”等节点，举行系列文化活动；</w:t>
            </w:r>
            <w:r>
              <w:br w:type="textWrapping"/>
            </w:r>
            <w:r>
              <w:t>6.开展集中向学员房间配置图书工作；</w:t>
            </w:r>
            <w:r>
              <w:br w:type="textWrapping"/>
            </w:r>
            <w:r>
              <w:t>7.围绕学院培训服务主责主业，持续建设具有教育管理专业特色的文献资源体系，建设教育家精神专题文献，贯穿十四五整个时期。</w:t>
            </w:r>
          </w:p>
        </w:tc>
        <w:tc>
          <w:tcPr>
            <w:tcW w:w="989"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1.持续深化忠诚、使命、奋进、家园文化服务功能，开展阅读推广、阅读讲座、小型专题展等，贯穿十四五整个时期；</w:t>
            </w:r>
            <w:r>
              <w:br w:type="textWrapping"/>
            </w:r>
            <w:r>
              <w:t>2.启动面向参训学员开展校史校志征集活动，持续建设特色专题书库；</w:t>
            </w:r>
            <w:r>
              <w:br w:type="textWrapping"/>
            </w:r>
            <w:r>
              <w:t>3.围绕学院培训服务主责主业，持续建设具有教育管理专业特色的文献资源体系，建设教育家精神专题文献，贯穿十四五整个时期。</w:t>
            </w:r>
          </w:p>
        </w:tc>
        <w:tc>
          <w:tcPr>
            <w:tcW w:w="99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1.配合学院70周年院庆，策划系列活动；</w:t>
            </w:r>
            <w:r>
              <w:br w:type="textWrapping"/>
            </w:r>
            <w:r>
              <w:t>2.持续深化文化服务功能，包括阅读推广、阅读讲座、小型专题展等，贯穿十四五整个时期；</w:t>
            </w:r>
            <w:r>
              <w:br w:type="textWrapping"/>
            </w:r>
            <w:r>
              <w:t>3.继续开展面向参训学员开展校史校志征集活动，完善特色专题书库；</w:t>
            </w:r>
            <w:r>
              <w:br w:type="textWrapping"/>
            </w:r>
            <w:r>
              <w:t>4.围绕学院培训服务主责主业，持续建设具有教育管理专业特色的文献资源体系，建设教育家精神专题文献，贯穿十四五整个时期。</w:t>
            </w:r>
          </w:p>
        </w:tc>
      </w:tr>
      <w:tr>
        <w:tblPrEx>
          <w:tblCellMar>
            <w:top w:w="0" w:type="dxa"/>
            <w:left w:w="108" w:type="dxa"/>
            <w:bottom w:w="0" w:type="dxa"/>
            <w:right w:w="108" w:type="dxa"/>
          </w:tblCellMar>
        </w:tblPrEx>
        <w:trPr>
          <w:trHeight w:val="7174" w:hRule="atLeast"/>
        </w:trPr>
        <w:tc>
          <w:tcPr>
            <w:tcW w:w="910"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6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140"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89"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9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567" w:hRule="atLeast"/>
        </w:trPr>
        <w:tc>
          <w:tcPr>
            <w:tcW w:w="910"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（九）智慧校园工程。加强顶层设计，启动“数字新基建”行动，打造智慧教学、治理新生态。</w:t>
            </w:r>
          </w:p>
        </w:tc>
        <w:tc>
          <w:tcPr>
            <w:tcW w:w="96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加强系统深度整合，推助教学、治理水平提升</w:t>
            </w:r>
          </w:p>
        </w:tc>
        <w:tc>
          <w:tcPr>
            <w:tcW w:w="1140"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1.立足学员学习中心（图书馆），健全“一馆多区”的网格式服务；</w:t>
            </w:r>
            <w:r>
              <w:br w:type="textWrapping"/>
            </w:r>
            <w:r>
              <w:t>2.采购学院学习中心（图书馆）自助借阅设备等配套设施；</w:t>
            </w:r>
            <w:r>
              <w:br w:type="textWrapping"/>
            </w:r>
            <w:r>
              <w:t>3.配合资产管理处做好校史馆建设招标文件制定工作；</w:t>
            </w:r>
            <w:r>
              <w:br w:type="textWrapping"/>
            </w:r>
            <w:r>
              <w:t>4.完成校史馆展陈脚本工作；</w:t>
            </w:r>
            <w:r>
              <w:br w:type="textWrapping"/>
            </w:r>
            <w:r>
              <w:t>5.密切参与和配合校史馆建设项目实施；</w:t>
            </w:r>
            <w:r>
              <w:br w:type="textWrapping"/>
            </w:r>
            <w:r>
              <w:t>6.策划组织校史馆开馆系列活动；</w:t>
            </w:r>
            <w:r>
              <w:br w:type="textWrapping"/>
            </w:r>
            <w:r>
              <w:t>7.校史馆软硬件运营与维护。</w:t>
            </w:r>
          </w:p>
        </w:tc>
        <w:tc>
          <w:tcPr>
            <w:tcW w:w="989"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1.完善图书馆网页建设，优化网页功能；</w:t>
            </w:r>
            <w:r>
              <w:br w:type="textWrapping"/>
            </w:r>
            <w:r>
              <w:t>2.开展智慧图书馆建设、升级工作，贯穿整个十四五时期；</w:t>
            </w:r>
            <w:r>
              <w:br w:type="textWrapping"/>
            </w:r>
            <w:r>
              <w:t>3.持续完善“一馆多区”网格式服务；</w:t>
            </w:r>
            <w:r>
              <w:br w:type="textWrapping"/>
            </w:r>
            <w:r>
              <w:t>4.做好校史馆参观接待工作，服务学院培训事业，发挥校史馆宣传教育功能；</w:t>
            </w:r>
            <w:r>
              <w:br w:type="textWrapping"/>
            </w:r>
            <w:r>
              <w:t>5.建设网上校史馆；</w:t>
            </w:r>
            <w:r>
              <w:br w:type="textWrapping"/>
            </w:r>
            <w:r>
              <w:t>6.编写《图册院史》；</w:t>
            </w:r>
            <w:r>
              <w:br w:type="textWrapping"/>
            </w:r>
            <w:r>
              <w:t>7.校史馆软硬件运营与维护。</w:t>
            </w:r>
          </w:p>
        </w:tc>
        <w:tc>
          <w:tcPr>
            <w:tcW w:w="99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1.开展智慧图书馆建设、升级工作，贯穿整个十四五时期；</w:t>
            </w:r>
            <w:r>
              <w:br w:type="textWrapping"/>
            </w:r>
            <w:r>
              <w:t>2.持续完善“一馆多区”网格式服务；</w:t>
            </w:r>
            <w:r>
              <w:br w:type="textWrapping"/>
            </w:r>
            <w:r>
              <w:t>3.校史馆展陈数据与学院“驾驶舱”接轨，2025年12月；</w:t>
            </w:r>
            <w:r>
              <w:br w:type="textWrapping"/>
            </w:r>
            <w:r>
              <w:t>4.编纂学院编年史；</w:t>
            </w:r>
            <w:r>
              <w:br w:type="textWrapping"/>
            </w:r>
            <w:r>
              <w:t>5.配合院庆建院70周年活动；</w:t>
            </w:r>
            <w:r>
              <w:br w:type="textWrapping"/>
            </w:r>
            <w:r>
              <w:t>6.校史馆软硬件运营与维护。</w:t>
            </w:r>
          </w:p>
        </w:tc>
      </w:tr>
      <w:tr>
        <w:tblPrEx>
          <w:tblCellMar>
            <w:top w:w="0" w:type="dxa"/>
            <w:left w:w="108" w:type="dxa"/>
            <w:bottom w:w="0" w:type="dxa"/>
            <w:right w:w="108" w:type="dxa"/>
          </w:tblCellMar>
        </w:tblPrEx>
        <w:trPr>
          <w:trHeight w:val="7492" w:hRule="atLeast"/>
        </w:trPr>
        <w:tc>
          <w:tcPr>
            <w:tcW w:w="910"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6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140"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89"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9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567" w:hRule="atLeast"/>
        </w:trPr>
        <w:tc>
          <w:tcPr>
            <w:tcW w:w="910"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（七）内部治理工程。以教育培训事业高质量发展为核心，完善学院制度体系，推进学院治理体系和治理能力现代化。</w:t>
            </w:r>
          </w:p>
        </w:tc>
        <w:tc>
          <w:tcPr>
            <w:tcW w:w="96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完善学院制度体系</w:t>
            </w:r>
          </w:p>
        </w:tc>
        <w:tc>
          <w:tcPr>
            <w:tcW w:w="1140"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1.制定《国家教育行政学院档案管理工作办法》；</w:t>
            </w:r>
            <w:r>
              <w:br w:type="textWrapping"/>
            </w:r>
            <w:r>
              <w:t>2.开展档案制度、国际档案日等宣传活动；</w:t>
            </w:r>
            <w:r>
              <w:br w:type="textWrapping"/>
            </w:r>
            <w:r>
              <w:t>3.在全院范围内开展档案系统使用培训；</w:t>
            </w:r>
            <w:r>
              <w:br w:type="textWrapping"/>
            </w:r>
            <w:r>
              <w:t>4.对学院新冠肺炎疫情防控专题档案进行收集归档并举行展览；</w:t>
            </w:r>
            <w:r>
              <w:br w:type="textWrapping"/>
            </w:r>
            <w:r>
              <w:t>5.对存储档案设备、档案信息备份进行安全管理；</w:t>
            </w:r>
            <w:r>
              <w:br w:type="textWrapping"/>
            </w:r>
            <w:r>
              <w:t>6.完成档案信息化四期验收；</w:t>
            </w:r>
            <w:r>
              <w:br w:type="textWrapping"/>
            </w:r>
            <w:r>
              <w:t>7.为校史馆建设提供档案支持。</w:t>
            </w:r>
          </w:p>
        </w:tc>
        <w:tc>
          <w:tcPr>
            <w:tcW w:w="989"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1.完善学院档案管理制度体系，制定其他相关制度；</w:t>
            </w:r>
            <w:r>
              <w:br w:type="textWrapping"/>
            </w:r>
            <w:r>
              <w:t>2.配合智慧校园建设，推动做好档案系统与相关业务系统对接；</w:t>
            </w:r>
            <w:r>
              <w:br w:type="textWrapping"/>
            </w:r>
            <w:r>
              <w:t>3.配合学院机房建设，保障学院档案信息安全；</w:t>
            </w:r>
            <w:r>
              <w:br w:type="textWrapping"/>
            </w:r>
            <w:r>
              <w:t>4.持续加强档案培训及宣传工作；</w:t>
            </w:r>
            <w:r>
              <w:br w:type="textWrapping"/>
            </w:r>
            <w:r>
              <w:t>5.继续推进“存量档案数字化”。</w:t>
            </w:r>
          </w:p>
        </w:tc>
        <w:tc>
          <w:tcPr>
            <w:tcW w:w="99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1.持续保障档案实体和信息安全；</w:t>
            </w:r>
            <w:r>
              <w:br w:type="textWrapping"/>
            </w:r>
            <w:r>
              <w:t>2.强化档案管理系统日常运维管理，提高档案开发利用；</w:t>
            </w:r>
            <w:r>
              <w:br w:type="textWrapping"/>
            </w:r>
            <w:r>
              <w:t>3.持续加强档案培训及宣传工作；</w:t>
            </w:r>
            <w:r>
              <w:br w:type="textWrapping"/>
            </w:r>
            <w:r>
              <w:t>4.持续推进“存量档案数字化”；</w:t>
            </w:r>
            <w:r>
              <w:br w:type="textWrapping"/>
            </w:r>
            <w:r>
              <w:t>5.为校史研究提供档案支持。</w:t>
            </w:r>
          </w:p>
        </w:tc>
      </w:tr>
      <w:tr>
        <w:tblPrEx>
          <w:tblCellMar>
            <w:top w:w="0" w:type="dxa"/>
            <w:left w:w="108" w:type="dxa"/>
            <w:bottom w:w="0" w:type="dxa"/>
            <w:right w:w="108" w:type="dxa"/>
          </w:tblCellMar>
        </w:tblPrEx>
        <w:trPr>
          <w:trHeight w:val="7298" w:hRule="atLeast"/>
        </w:trPr>
        <w:tc>
          <w:tcPr>
            <w:tcW w:w="910"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6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140" w:type="pct"/>
            <w:vMerge w:val="continue"/>
            <w:tcBorders>
              <w:top w:val="single" w:color="000000" w:sz="4" w:space="0"/>
              <w:left w:val="single" w:color="000000" w:sz="4" w:space="0"/>
              <w:bottom w:val="single" w:color="000000" w:sz="4" w:space="0"/>
              <w:right w:val="single" w:color="000000" w:sz="4" w:space="0"/>
            </w:tcBorders>
            <w:noWrap w:val="0"/>
            <w:vAlign w:val="top"/>
          </w:tcPr>
          <w:p>
            <w:pPr>
              <w:pStyle w:val="4"/>
            </w:pPr>
          </w:p>
        </w:tc>
        <w:tc>
          <w:tcPr>
            <w:tcW w:w="989" w:type="pct"/>
            <w:vMerge w:val="continue"/>
            <w:tcBorders>
              <w:top w:val="single" w:color="000000" w:sz="4" w:space="0"/>
              <w:left w:val="single" w:color="000000" w:sz="4" w:space="0"/>
              <w:bottom w:val="single" w:color="000000" w:sz="4" w:space="0"/>
              <w:right w:val="single" w:color="000000" w:sz="4" w:space="0"/>
            </w:tcBorders>
            <w:noWrap w:val="0"/>
            <w:vAlign w:val="top"/>
          </w:tcPr>
          <w:p>
            <w:pPr>
              <w:pStyle w:val="4"/>
            </w:pPr>
          </w:p>
        </w:tc>
        <w:tc>
          <w:tcPr>
            <w:tcW w:w="993" w:type="pct"/>
            <w:vMerge w:val="continue"/>
            <w:tcBorders>
              <w:top w:val="single" w:color="000000" w:sz="4" w:space="0"/>
              <w:left w:val="single" w:color="000000" w:sz="4" w:space="0"/>
              <w:bottom w:val="single" w:color="000000" w:sz="4" w:space="0"/>
              <w:right w:val="single" w:color="000000" w:sz="4" w:space="0"/>
            </w:tcBorders>
            <w:noWrap w:val="0"/>
            <w:vAlign w:val="top"/>
          </w:tcPr>
          <w:p>
            <w:pPr>
              <w:pStyle w:val="4"/>
            </w:pPr>
          </w:p>
        </w:tc>
      </w:tr>
    </w:tbl>
    <w:p>
      <w:pPr>
        <w:rPr>
          <w:rFonts w:hint="eastAsia"/>
        </w:rPr>
      </w:pPr>
      <w:r>
        <w:rPr>
          <w:rFonts w:hint="eastAsia"/>
        </w:rPr>
        <w:br w:type="page"/>
      </w:r>
      <w:r>
        <w:rPr>
          <w:rStyle w:val="8"/>
        </w:rPr>
        <w:t>填报部门：21后勤管理服务中心</w:t>
      </w:r>
    </w:p>
    <w:tbl>
      <w:tblPr>
        <w:tblStyle w:val="2"/>
        <w:tblW w:w="4998" w:type="pct"/>
        <w:tblInd w:w="0" w:type="dxa"/>
        <w:tblLayout w:type="autofit"/>
        <w:tblCellMar>
          <w:top w:w="0" w:type="dxa"/>
          <w:left w:w="108" w:type="dxa"/>
          <w:bottom w:w="0" w:type="dxa"/>
          <w:right w:w="108" w:type="dxa"/>
        </w:tblCellMar>
      </w:tblPr>
      <w:tblGrid>
        <w:gridCol w:w="2277"/>
        <w:gridCol w:w="2505"/>
        <w:gridCol w:w="3467"/>
        <w:gridCol w:w="2715"/>
        <w:gridCol w:w="2457"/>
      </w:tblGrid>
      <w:tr>
        <w:trPr>
          <w:trHeight w:val="794" w:hRule="atLeast"/>
          <w:tblHeader/>
        </w:trPr>
        <w:tc>
          <w:tcPr>
            <w:tcW w:w="84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学院“十四五”规划主题</w:t>
            </w:r>
          </w:p>
        </w:tc>
        <w:tc>
          <w:tcPr>
            <w:tcW w:w="93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4"/>
              <w:jc w:val="center"/>
              <w:rPr>
                <w:b/>
                <w:bCs/>
              </w:rPr>
            </w:pPr>
            <w:r>
              <w:rPr>
                <w:b/>
                <w:bCs/>
              </w:rPr>
              <w:t>重点工作任务</w:t>
            </w:r>
          </w:p>
        </w:tc>
        <w:tc>
          <w:tcPr>
            <w:tcW w:w="129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2023年</w:t>
            </w:r>
          </w:p>
        </w:tc>
        <w:tc>
          <w:tcPr>
            <w:tcW w:w="101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2024年</w:t>
            </w:r>
          </w:p>
        </w:tc>
        <w:tc>
          <w:tcPr>
            <w:tcW w:w="915"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pStyle w:val="4"/>
              <w:jc w:val="center"/>
              <w:rPr>
                <w:b/>
                <w:bCs/>
              </w:rPr>
            </w:pPr>
            <w:r>
              <w:rPr>
                <w:b/>
                <w:bCs/>
              </w:rPr>
              <w:t>2025年</w:t>
            </w:r>
          </w:p>
        </w:tc>
      </w:tr>
      <w:tr>
        <w:tblPrEx>
          <w:tblCellMar>
            <w:top w:w="0" w:type="dxa"/>
            <w:left w:w="108" w:type="dxa"/>
            <w:bottom w:w="0" w:type="dxa"/>
            <w:right w:w="108" w:type="dxa"/>
          </w:tblCellMar>
        </w:tblPrEx>
        <w:trPr>
          <w:trHeight w:val="567" w:hRule="atLeast"/>
          <w:tblHeader/>
        </w:trPr>
        <w:tc>
          <w:tcPr>
            <w:tcW w:w="84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（十）精神家园工程。以提升学院文化品位、完善后勤服务保障为抓手，建设学员和教职工共同的精神家园。</w:t>
            </w:r>
          </w:p>
        </w:tc>
        <w:tc>
          <w:tcPr>
            <w:tcW w:w="93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完善后勤服务保障</w:t>
            </w:r>
          </w:p>
        </w:tc>
        <w:tc>
          <w:tcPr>
            <w:tcW w:w="129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完成修订中心各项制度：</w:t>
            </w:r>
          </w:p>
          <w:p>
            <w:pPr>
              <w:pStyle w:val="4"/>
            </w:pPr>
            <w:r>
              <w:t>1.后勤管理服务中心职责任务工作目标及内设机构；</w:t>
            </w:r>
            <w:r>
              <w:br w:type="textWrapping"/>
            </w:r>
            <w:r>
              <w:t>2.后勤管理服务中心员工守则；</w:t>
            </w:r>
            <w:r>
              <w:br w:type="textWrapping"/>
            </w:r>
            <w:r>
              <w:t>3.后勤管理服务中心值班规定；</w:t>
            </w:r>
            <w:r>
              <w:br w:type="textWrapping"/>
            </w:r>
            <w:r>
              <w:t>4.后勤管理服务中心考勤暂行管理规定；</w:t>
            </w:r>
            <w:r>
              <w:br w:type="textWrapping"/>
            </w:r>
            <w:r>
              <w:t>5.中心主任、副主任、主任助理岗位职责；</w:t>
            </w:r>
            <w:r>
              <w:br w:type="textWrapping"/>
            </w:r>
            <w:r>
              <w:t>6.后勤管理服务中心劳动合同制人员管理办法；</w:t>
            </w:r>
            <w:r>
              <w:br w:type="textWrapping"/>
            </w:r>
            <w:r>
              <w:t>7.后勤管理服务中心货物采购管理试行规；</w:t>
            </w:r>
            <w:r>
              <w:br w:type="textWrapping"/>
            </w:r>
            <w:r>
              <w:t>8.后勤管理服务中心餐饮食材采购管理试行规程；</w:t>
            </w:r>
            <w:r>
              <w:br w:type="textWrapping"/>
            </w:r>
            <w:r>
              <w:t>9.后勤管理服务中心关于加强用水、用电管理的规定；</w:t>
            </w:r>
            <w:r>
              <w:br w:type="textWrapping"/>
            </w:r>
            <w:r>
              <w:t>10.后勤管理服务中心员工工服及客衣送洗规定；</w:t>
            </w:r>
            <w:r>
              <w:br w:type="textWrapping"/>
            </w:r>
            <w:r>
              <w:t>11.后勤管理服务中心员工公寓管理规定；</w:t>
            </w:r>
            <w:r>
              <w:br w:type="textWrapping"/>
            </w:r>
            <w:r>
              <w:t>12.后勤管理服务中心员工用餐管理规定；</w:t>
            </w:r>
            <w:r>
              <w:br w:type="textWrapping"/>
            </w:r>
            <w:r>
              <w:t>13.后勤管理服务中心安全消防应急处理预案。</w:t>
            </w:r>
          </w:p>
        </w:tc>
        <w:tc>
          <w:tcPr>
            <w:tcW w:w="101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1.不断提升服务保障精细化水平，在保安全稳定和提升服务质量等方面，新增有关制度和服务流程，具体为：</w:t>
            </w:r>
          </w:p>
          <w:p>
            <w:pPr>
              <w:pStyle w:val="4"/>
            </w:pPr>
            <w:r>
              <w:t>《餐饮部学员意见反馈处置流程》《客房部学员投诉处置流程》《公共区域安全防范措施及突发事件处置流程》《电子屏、LED屏信息制作发布工作流程》《线上直播课堂突发情况处置办法》《业务部学员意见反馈处置流程》；</w:t>
            </w:r>
          </w:p>
          <w:p>
            <w:pPr>
              <w:pStyle w:val="4"/>
            </w:pPr>
            <w:r>
              <w:t>2．重新修订相关规章制度和服务流程：《后厨安全生产监督检查管理办法》《火灾防控工作方案》。</w:t>
            </w:r>
          </w:p>
        </w:tc>
        <w:tc>
          <w:tcPr>
            <w:tcW w:w="91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1．推动后勤制度建设发展，重新制定有关制度和服务流程，具体为：《天气通报制度》《台账检查制度》《工程部重点岗位突发事件处置流程》；</w:t>
            </w:r>
          </w:p>
          <w:p>
            <w:pPr>
              <w:pStyle w:val="4"/>
            </w:pPr>
            <w:r>
              <w:t>2．重新修订相关规章制度和服务流程：《变电站值守人员管理办法》《变电站安全工作流程》《火灾防控工作方案》《游泳馆突发意外应急处置流程》《游泳池化学药剂管理办法》。</w:t>
            </w:r>
          </w:p>
        </w:tc>
      </w:tr>
      <w:tr>
        <w:tblPrEx>
          <w:tblCellMar>
            <w:top w:w="0" w:type="dxa"/>
            <w:left w:w="108" w:type="dxa"/>
            <w:bottom w:w="0" w:type="dxa"/>
            <w:right w:w="108" w:type="dxa"/>
          </w:tblCellMar>
        </w:tblPrEx>
        <w:trPr>
          <w:trHeight w:val="567" w:hRule="atLeast"/>
          <w:tblHeader/>
        </w:trPr>
        <w:tc>
          <w:tcPr>
            <w:tcW w:w="84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3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29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01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1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794" w:hRule="atLeast"/>
          <w:tblHeader/>
        </w:trPr>
        <w:tc>
          <w:tcPr>
            <w:tcW w:w="2277"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学院“十四五”规划主题</w:t>
            </w:r>
          </w:p>
        </w:tc>
        <w:tc>
          <w:tcPr>
            <w:tcW w:w="2505"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重点工作任务</w:t>
            </w:r>
          </w:p>
        </w:tc>
        <w:tc>
          <w:tcPr>
            <w:tcW w:w="3467"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2023年</w:t>
            </w:r>
          </w:p>
        </w:tc>
        <w:tc>
          <w:tcPr>
            <w:tcW w:w="2715"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2024年</w:t>
            </w:r>
          </w:p>
        </w:tc>
        <w:tc>
          <w:tcPr>
            <w:tcW w:w="2457"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2025年</w:t>
            </w:r>
          </w:p>
        </w:tc>
      </w:tr>
      <w:tr>
        <w:tblPrEx>
          <w:tblCellMar>
            <w:top w:w="0" w:type="dxa"/>
            <w:left w:w="108" w:type="dxa"/>
            <w:bottom w:w="0" w:type="dxa"/>
            <w:right w:w="108" w:type="dxa"/>
          </w:tblCellMar>
        </w:tblPrEx>
        <w:trPr>
          <w:trHeight w:val="567" w:hRule="atLeast"/>
          <w:tblHeader/>
        </w:trPr>
        <w:tc>
          <w:tcPr>
            <w:tcW w:w="84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（一）“铸魂”计划。坚持学院“姓党”原则和“属教”特色，把“忠诚党的教育事业”作为学院之魂，引导全体教职员工和广大学员自觉追求，代代传承。</w:t>
            </w:r>
          </w:p>
        </w:tc>
        <w:tc>
          <w:tcPr>
            <w:tcW w:w="93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学懂理论，提升站位</w:t>
            </w:r>
          </w:p>
        </w:tc>
        <w:tc>
          <w:tcPr>
            <w:tcW w:w="129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坚持党的全面领导，以政治建设为统领，着力强化理论武装，推进特色党支部建设，不断提升党建工作质量。主要工作举措：</w:t>
            </w:r>
            <w:r>
              <w:br w:type="textWrapping"/>
            </w:r>
            <w:r>
              <w:t>1.贯彻落实学院党委部署的系列主题学习教育活动；</w:t>
            </w:r>
            <w:r>
              <w:br w:type="textWrapping"/>
            </w:r>
            <w:r>
              <w:t>2.落实“三会一课”、组织生活会、谈心谈话、民主评议党员等各项制度，提高党总支、党支部党建工作质量；</w:t>
            </w:r>
          </w:p>
          <w:p>
            <w:pPr>
              <w:pStyle w:val="4"/>
            </w:pPr>
            <w:r>
              <w:t>3.进一步规范党务工作流程；</w:t>
            </w:r>
            <w:r>
              <w:br w:type="textWrapping"/>
            </w:r>
            <w:r>
              <w:t xml:space="preserve">4.结合特色支部的建设方案，以“一个支部一个主题”形式，推动落实特色党支部建设工作；              </w:t>
            </w:r>
            <w:r>
              <w:br w:type="textWrapping"/>
            </w:r>
            <w:r>
              <w:t>5.结合业务工作加强党风廉政建设。</w:t>
            </w:r>
          </w:p>
        </w:tc>
        <w:tc>
          <w:tcPr>
            <w:tcW w:w="101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主要工作举措：</w:t>
            </w:r>
            <w:r>
              <w:br w:type="textWrapping"/>
            </w:r>
            <w:r>
              <w:t>1.按规范要求，认真开展好党总支和支部换届工作；</w:t>
            </w:r>
            <w:r>
              <w:br w:type="textWrapping"/>
            </w:r>
            <w:r>
              <w:t>2.贯彻落实学院党委部署的系列主题学习教育活动；</w:t>
            </w:r>
            <w:r>
              <w:br w:type="textWrapping"/>
            </w:r>
            <w:r>
              <w:t>3.落实“三会一课”、组织生活会、谈心谈话、民主评议党员等各项制度，提高党总支、党支部党建工作质量；</w:t>
            </w:r>
            <w:r>
              <w:br w:type="textWrapping"/>
            </w:r>
            <w:r>
              <w:t>4.进一步规范党务工作流程；</w:t>
            </w:r>
            <w:r>
              <w:br w:type="textWrapping"/>
            </w:r>
            <w:r>
              <w:t>5.结合业务工作加强党风廉政建设。</w:t>
            </w:r>
          </w:p>
        </w:tc>
        <w:tc>
          <w:tcPr>
            <w:tcW w:w="91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主要工作举措：</w:t>
            </w:r>
            <w:r>
              <w:br w:type="textWrapping"/>
            </w:r>
            <w:r>
              <w:t>1.贯彻落实学院党委部署的系列主题学习教育活动；</w:t>
            </w:r>
            <w:r>
              <w:br w:type="textWrapping"/>
            </w:r>
            <w:r>
              <w:t>2.落实“三会一课”、组织生活会、谈心谈话、民主评议党员等各项制度，提高党总支、党支部党建工作质量；</w:t>
            </w:r>
            <w:r>
              <w:br w:type="textWrapping"/>
            </w:r>
            <w:r>
              <w:t>3.进一步规范党务工作流程；</w:t>
            </w:r>
            <w:r>
              <w:br w:type="textWrapping"/>
            </w:r>
            <w:r>
              <w:t>4.结合业务工作加强党风廉政建设。</w:t>
            </w:r>
          </w:p>
        </w:tc>
      </w:tr>
      <w:tr>
        <w:tblPrEx>
          <w:tblCellMar>
            <w:top w:w="0" w:type="dxa"/>
            <w:left w:w="108" w:type="dxa"/>
            <w:bottom w:w="0" w:type="dxa"/>
            <w:right w:w="108" w:type="dxa"/>
          </w:tblCellMar>
        </w:tblPrEx>
        <w:trPr>
          <w:trHeight w:val="7510" w:hRule="atLeast"/>
          <w:tblHeader/>
        </w:trPr>
        <w:tc>
          <w:tcPr>
            <w:tcW w:w="84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3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29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01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1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794" w:hRule="atLeast"/>
          <w:tblHeader/>
        </w:trPr>
        <w:tc>
          <w:tcPr>
            <w:tcW w:w="2277"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学院“十四五”规划主题</w:t>
            </w:r>
          </w:p>
        </w:tc>
        <w:tc>
          <w:tcPr>
            <w:tcW w:w="2505"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重点工作任务</w:t>
            </w:r>
          </w:p>
        </w:tc>
        <w:tc>
          <w:tcPr>
            <w:tcW w:w="3467"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2023年</w:t>
            </w:r>
          </w:p>
        </w:tc>
        <w:tc>
          <w:tcPr>
            <w:tcW w:w="2715"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2024年</w:t>
            </w:r>
          </w:p>
        </w:tc>
        <w:tc>
          <w:tcPr>
            <w:tcW w:w="2457"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2025年</w:t>
            </w:r>
          </w:p>
        </w:tc>
      </w:tr>
      <w:tr>
        <w:tblPrEx>
          <w:tblCellMar>
            <w:top w:w="0" w:type="dxa"/>
            <w:left w:w="108" w:type="dxa"/>
            <w:bottom w:w="0" w:type="dxa"/>
            <w:right w:w="108" w:type="dxa"/>
          </w:tblCellMar>
        </w:tblPrEx>
        <w:trPr>
          <w:trHeight w:val="567" w:hRule="atLeast"/>
          <w:tblHeader/>
        </w:trPr>
        <w:tc>
          <w:tcPr>
            <w:tcW w:w="84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（七）内部治理工程。以教育培训事业高质量发展为核心，完善学院制度体系，推进学院治理体系和治理能力现代化。</w:t>
            </w:r>
          </w:p>
        </w:tc>
        <w:tc>
          <w:tcPr>
            <w:tcW w:w="93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完善学院制度体系</w:t>
            </w:r>
          </w:p>
        </w:tc>
        <w:tc>
          <w:tcPr>
            <w:tcW w:w="129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完成修订中心各项制度：</w:t>
            </w:r>
          </w:p>
          <w:p>
            <w:pPr>
              <w:pStyle w:val="4"/>
            </w:pPr>
            <w:r>
              <w:t>1.后勤管理服务中心职责任务工作目标及内设机构；</w:t>
            </w:r>
            <w:r>
              <w:br w:type="textWrapping"/>
            </w:r>
            <w:r>
              <w:t>2.后勤管理服务中心员工守则；</w:t>
            </w:r>
            <w:r>
              <w:br w:type="textWrapping"/>
            </w:r>
            <w:r>
              <w:t>3.后勤管理服务中心值班规定；</w:t>
            </w:r>
            <w:r>
              <w:br w:type="textWrapping"/>
            </w:r>
            <w:r>
              <w:t>4.后勤管理服务中心考勤暂行管理规定；</w:t>
            </w:r>
            <w:r>
              <w:br w:type="textWrapping"/>
            </w:r>
            <w:r>
              <w:t>5.中心主任、副主任、主任助理岗位职责；</w:t>
            </w:r>
            <w:r>
              <w:br w:type="textWrapping"/>
            </w:r>
            <w:r>
              <w:t>6.后勤管理服务中心劳动合同制人员管理办法；</w:t>
            </w:r>
            <w:r>
              <w:br w:type="textWrapping"/>
            </w:r>
            <w:r>
              <w:t>7.后勤管理服务中心货物采购管理试行规；</w:t>
            </w:r>
            <w:r>
              <w:br w:type="textWrapping"/>
            </w:r>
            <w:r>
              <w:t>8.后勤管理服务中心餐饮食材采购管理试行规程；</w:t>
            </w:r>
            <w:r>
              <w:br w:type="textWrapping"/>
            </w:r>
            <w:r>
              <w:t>9.后勤管理服务中心关于加强用水、用电管理的规定；</w:t>
            </w:r>
            <w:r>
              <w:br w:type="textWrapping"/>
            </w:r>
            <w:r>
              <w:t>10.后勤管理服务中心员工工服及客衣送洗规定；</w:t>
            </w:r>
            <w:r>
              <w:br w:type="textWrapping"/>
            </w:r>
            <w:r>
              <w:t>11.后勤管理服务中心员工公寓管理规定；</w:t>
            </w:r>
            <w:r>
              <w:br w:type="textWrapping"/>
            </w:r>
            <w:r>
              <w:t>12.后勤管理服务中心员工用餐管理规定；</w:t>
            </w:r>
            <w:r>
              <w:br w:type="textWrapping"/>
            </w:r>
            <w:r>
              <w:t>13.后勤管理服务中心安全消防应急处理预案。</w:t>
            </w:r>
          </w:p>
        </w:tc>
        <w:tc>
          <w:tcPr>
            <w:tcW w:w="101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1.不断提升服务保障精细化水平， 在保安全稳定和提升服务质量等方面，新增有关制度和服务流程，具体为：</w:t>
            </w:r>
          </w:p>
          <w:p>
            <w:pPr>
              <w:pStyle w:val="4"/>
            </w:pPr>
            <w:r>
              <w:t>《餐饮部学员意见反馈处置流程》《客房部学员投诉处置流程》《公共区域安全防范措施及突发事件处置流程》《电子屏、LED屏信息制作发布工作流程》《线上直播课堂突发情况处置办法》《业务部学员意见反馈处置流程》；</w:t>
            </w:r>
          </w:p>
          <w:p>
            <w:pPr>
              <w:pStyle w:val="4"/>
            </w:pPr>
            <w:r>
              <w:t>2.重新修订相关规章制度和服务流程：《后厨安全生产监督检查管理办法》《火灾防控工作方案》。</w:t>
            </w:r>
          </w:p>
        </w:tc>
        <w:tc>
          <w:tcPr>
            <w:tcW w:w="91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1.推动后勤制度建设发展，重新制定有关制度和服务流程，具体为：《天气通报制度》《台账检查制度》《工程部重点岗位突发事件处置流程》；</w:t>
            </w:r>
          </w:p>
          <w:p>
            <w:pPr>
              <w:pStyle w:val="4"/>
            </w:pPr>
            <w:r>
              <w:t>2.重新修订相关规章制度和服务流程：《变电站值守人员管理办法》《变电站安全工作流程》《火灾防控工作方案》《游泳馆突发意外应急处置流程》《游泳池化学药剂管理办法》。</w:t>
            </w:r>
          </w:p>
        </w:tc>
      </w:tr>
      <w:tr>
        <w:tblPrEx>
          <w:tblCellMar>
            <w:top w:w="0" w:type="dxa"/>
            <w:left w:w="108" w:type="dxa"/>
            <w:bottom w:w="0" w:type="dxa"/>
            <w:right w:w="108" w:type="dxa"/>
          </w:tblCellMar>
        </w:tblPrEx>
        <w:trPr>
          <w:trHeight w:val="567" w:hRule="atLeast"/>
          <w:tblHeader/>
        </w:trPr>
        <w:tc>
          <w:tcPr>
            <w:tcW w:w="84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3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29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01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1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567" w:hRule="atLeast"/>
          <w:tblHeader/>
        </w:trPr>
        <w:tc>
          <w:tcPr>
            <w:tcW w:w="84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3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29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01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1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794" w:hRule="atLeast"/>
          <w:tblHeader/>
        </w:trPr>
        <w:tc>
          <w:tcPr>
            <w:tcW w:w="2277"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学院“十四五”规划主题</w:t>
            </w:r>
          </w:p>
        </w:tc>
        <w:tc>
          <w:tcPr>
            <w:tcW w:w="2505"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重点工作任务</w:t>
            </w:r>
          </w:p>
        </w:tc>
        <w:tc>
          <w:tcPr>
            <w:tcW w:w="3467"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2023年</w:t>
            </w:r>
          </w:p>
        </w:tc>
        <w:tc>
          <w:tcPr>
            <w:tcW w:w="2715"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2024年</w:t>
            </w:r>
          </w:p>
        </w:tc>
        <w:tc>
          <w:tcPr>
            <w:tcW w:w="2457"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2025年</w:t>
            </w:r>
          </w:p>
        </w:tc>
      </w:tr>
      <w:tr>
        <w:tblPrEx>
          <w:tblCellMar>
            <w:top w:w="0" w:type="dxa"/>
            <w:left w:w="108" w:type="dxa"/>
            <w:bottom w:w="0" w:type="dxa"/>
            <w:right w:w="108" w:type="dxa"/>
          </w:tblCellMar>
        </w:tblPrEx>
        <w:trPr>
          <w:trHeight w:val="567" w:hRule="atLeast"/>
          <w:tblHeader/>
        </w:trPr>
        <w:tc>
          <w:tcPr>
            <w:tcW w:w="84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（八）队伍建设工程。对标学院事业需要，整体谋划学院三支队伍建设，实施人才强校计划，打造高素质干部队伍。</w:t>
            </w:r>
          </w:p>
        </w:tc>
        <w:tc>
          <w:tcPr>
            <w:tcW w:w="93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实施人才强校计划；打造高素质干部队伍</w:t>
            </w:r>
          </w:p>
        </w:tc>
        <w:tc>
          <w:tcPr>
            <w:tcW w:w="129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1.结合工作，采用“走出去，请进来”多种方式促进专业技能培训，不断提高骨干员工综合素质；</w:t>
            </w:r>
          </w:p>
          <w:p>
            <w:pPr>
              <w:pStyle w:val="4"/>
            </w:pPr>
            <w:r>
              <w:t>2.选派管理骨干，有序外出学习调研，提高管理水平；</w:t>
            </w:r>
          </w:p>
          <w:p>
            <w:pPr>
              <w:pStyle w:val="4"/>
            </w:pPr>
            <w:r>
              <w:t>3.逐步建立起年龄结构合理的服务保障骨干团队；</w:t>
            </w:r>
            <w:r>
              <w:br w:type="textWrapping"/>
            </w:r>
            <w:r>
              <w:t>4.做好实习基地的建设工作；</w:t>
            </w:r>
            <w:r>
              <w:br w:type="textWrapping"/>
            </w:r>
            <w:r>
              <w:t>5.继续做好岗位技能练兵工作；</w:t>
            </w:r>
            <w:r>
              <w:br w:type="textWrapping"/>
            </w:r>
            <w:r>
              <w:t>6.建立健全正常晋职晋级机制。</w:t>
            </w:r>
          </w:p>
        </w:tc>
        <w:tc>
          <w:tcPr>
            <w:tcW w:w="101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1.结合工作，采用“走出去，请进来”多种方式促进专业技能培训，不断提高骨干员工综合素质；</w:t>
            </w:r>
          </w:p>
          <w:p>
            <w:pPr>
              <w:pStyle w:val="4"/>
            </w:pPr>
            <w:r>
              <w:t>2.选派管理骨干，有序外出学习调研，提高管理水平；</w:t>
            </w:r>
          </w:p>
          <w:p>
            <w:pPr>
              <w:pStyle w:val="4"/>
            </w:pPr>
            <w:r>
              <w:t>3.逐步建立起年龄结构合理的服务保障骨干团队；</w:t>
            </w:r>
            <w:r>
              <w:br w:type="textWrapping"/>
            </w:r>
            <w:r>
              <w:t>4.做好实习基地的建设工作；</w:t>
            </w:r>
            <w:r>
              <w:br w:type="textWrapping"/>
            </w:r>
            <w:r>
              <w:t>5.继续做好岗位技能练兵工作；</w:t>
            </w:r>
            <w:r>
              <w:br w:type="textWrapping"/>
            </w:r>
            <w:r>
              <w:t>6.建立健全正常晋职晋级机制。</w:t>
            </w:r>
          </w:p>
        </w:tc>
        <w:tc>
          <w:tcPr>
            <w:tcW w:w="91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1.结合工作，采用“走出去，请进来”多种方式促进专业技能培训，不断提高骨干员工综合素质；</w:t>
            </w:r>
          </w:p>
          <w:p>
            <w:pPr>
              <w:pStyle w:val="4"/>
            </w:pPr>
            <w:r>
              <w:t>2.选派管理骨干，有序外出学习调研，提高管理水平；</w:t>
            </w:r>
          </w:p>
          <w:p>
            <w:pPr>
              <w:pStyle w:val="4"/>
            </w:pPr>
            <w:r>
              <w:t>3.逐步建立起年龄结构合理的服务保障骨干团队；</w:t>
            </w:r>
            <w:r>
              <w:br w:type="textWrapping"/>
            </w:r>
            <w:r>
              <w:t>4.做好实习基地的建设工作；</w:t>
            </w:r>
            <w:r>
              <w:br w:type="textWrapping"/>
            </w:r>
            <w:r>
              <w:t>5.继续做好岗位技能练兵工作；</w:t>
            </w:r>
            <w:r>
              <w:br w:type="textWrapping"/>
            </w:r>
            <w:r>
              <w:t>6.建立健全正常晋职晋级机制。</w:t>
            </w:r>
          </w:p>
        </w:tc>
      </w:tr>
      <w:tr>
        <w:tblPrEx>
          <w:tblCellMar>
            <w:top w:w="0" w:type="dxa"/>
            <w:left w:w="108" w:type="dxa"/>
            <w:bottom w:w="0" w:type="dxa"/>
            <w:right w:w="108" w:type="dxa"/>
          </w:tblCellMar>
        </w:tblPrEx>
        <w:trPr>
          <w:trHeight w:val="7497" w:hRule="atLeast"/>
          <w:tblHeader/>
        </w:trPr>
        <w:tc>
          <w:tcPr>
            <w:tcW w:w="84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3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29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1011"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c>
          <w:tcPr>
            <w:tcW w:w="915"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4"/>
            </w:pPr>
          </w:p>
        </w:tc>
      </w:tr>
      <w:tr>
        <w:tblPrEx>
          <w:tblCellMar>
            <w:top w:w="0" w:type="dxa"/>
            <w:left w:w="108" w:type="dxa"/>
            <w:bottom w:w="0" w:type="dxa"/>
            <w:right w:w="108" w:type="dxa"/>
          </w:tblCellMar>
        </w:tblPrEx>
        <w:trPr>
          <w:trHeight w:val="794" w:hRule="atLeast"/>
          <w:tblHeader/>
        </w:trPr>
        <w:tc>
          <w:tcPr>
            <w:tcW w:w="2277"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学院“十四五”规划主题</w:t>
            </w:r>
          </w:p>
        </w:tc>
        <w:tc>
          <w:tcPr>
            <w:tcW w:w="2505"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重点工作任务</w:t>
            </w:r>
          </w:p>
        </w:tc>
        <w:tc>
          <w:tcPr>
            <w:tcW w:w="3467"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2023年</w:t>
            </w:r>
          </w:p>
        </w:tc>
        <w:tc>
          <w:tcPr>
            <w:tcW w:w="2715"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2024年</w:t>
            </w:r>
          </w:p>
        </w:tc>
        <w:tc>
          <w:tcPr>
            <w:tcW w:w="2457" w:type="dxa"/>
            <w:tcBorders>
              <w:top w:val="single" w:color="000000" w:sz="4" w:space="0"/>
              <w:left w:val="single" w:color="000000" w:sz="4" w:space="0"/>
              <w:bottom w:val="single" w:color="000000" w:sz="4" w:space="0"/>
              <w:right w:val="single" w:color="000000" w:sz="4" w:space="0"/>
            </w:tcBorders>
            <w:noWrap w:val="0"/>
            <w:vAlign w:val="center"/>
          </w:tcPr>
          <w:p>
            <w:pPr>
              <w:pStyle w:val="4"/>
              <w:jc w:val="center"/>
            </w:pPr>
            <w:r>
              <w:rPr>
                <w:b/>
                <w:bCs/>
              </w:rPr>
              <w:t>2025年</w:t>
            </w:r>
          </w:p>
        </w:tc>
      </w:tr>
      <w:tr>
        <w:tblPrEx>
          <w:tblCellMar>
            <w:top w:w="0" w:type="dxa"/>
            <w:left w:w="108" w:type="dxa"/>
            <w:bottom w:w="0" w:type="dxa"/>
            <w:right w:w="108" w:type="dxa"/>
          </w:tblCellMar>
        </w:tblPrEx>
        <w:trPr>
          <w:trHeight w:val="3697" w:hRule="atLeast"/>
          <w:tblHeader/>
        </w:trPr>
        <w:tc>
          <w:tcPr>
            <w:tcW w:w="848" w:type="pct"/>
            <w:tcBorders>
              <w:top w:val="single" w:color="000000" w:sz="4" w:space="0"/>
              <w:left w:val="single" w:color="000000" w:sz="4" w:space="0"/>
              <w:bottom w:val="single" w:color="000000" w:sz="4" w:space="0"/>
              <w:right w:val="single" w:color="000000" w:sz="4" w:space="0"/>
            </w:tcBorders>
            <w:noWrap w:val="0"/>
            <w:vAlign w:val="center"/>
          </w:tcPr>
          <w:p>
            <w:pPr>
              <w:pStyle w:val="4"/>
            </w:pPr>
            <w:r>
              <w:t>（九）智慧校园工程。加强顶层设计，启动“数字新基建”行动，打造智慧教学、治理新生态。</w:t>
            </w:r>
          </w:p>
        </w:tc>
        <w:tc>
          <w:tcPr>
            <w:tcW w:w="933" w:type="pct"/>
            <w:tcBorders>
              <w:top w:val="single" w:color="000000" w:sz="4" w:space="0"/>
              <w:left w:val="single" w:color="000000" w:sz="4" w:space="0"/>
              <w:bottom w:val="single" w:color="000000" w:sz="4" w:space="0"/>
              <w:right w:val="single" w:color="000000" w:sz="4" w:space="0"/>
            </w:tcBorders>
            <w:noWrap w:val="0"/>
            <w:vAlign w:val="center"/>
          </w:tcPr>
          <w:p>
            <w:pPr>
              <w:pStyle w:val="4"/>
            </w:pPr>
            <w:r>
              <w:t>启动“数字新基建”行动，夯实信息化发展底座</w:t>
            </w:r>
          </w:p>
        </w:tc>
        <w:tc>
          <w:tcPr>
            <w:tcW w:w="1291" w:type="pct"/>
            <w:tcBorders>
              <w:top w:val="single" w:color="000000" w:sz="4" w:space="0"/>
              <w:left w:val="single" w:color="000000" w:sz="4" w:space="0"/>
              <w:bottom w:val="single" w:color="000000" w:sz="4" w:space="0"/>
              <w:right w:val="single" w:color="000000" w:sz="4" w:space="0"/>
            </w:tcBorders>
            <w:noWrap w:val="0"/>
            <w:vAlign w:val="center"/>
          </w:tcPr>
          <w:p>
            <w:pPr>
              <w:pStyle w:val="4"/>
            </w:pPr>
            <w:r>
              <w:t>1.配合有关部门做好智慧教室信息化建设工作；</w:t>
            </w:r>
          </w:p>
          <w:p>
            <w:pPr>
              <w:pStyle w:val="4"/>
            </w:pPr>
            <w:r>
              <w:t>2.协助做好有关部门完成中控室的现代化改造、基本安防、消防系统和智能管理平台建设（一期）。</w:t>
            </w:r>
          </w:p>
        </w:tc>
        <w:tc>
          <w:tcPr>
            <w:tcW w:w="1011" w:type="pct"/>
            <w:tcBorders>
              <w:top w:val="single" w:color="000000" w:sz="4" w:space="0"/>
              <w:left w:val="single" w:color="000000" w:sz="4" w:space="0"/>
              <w:bottom w:val="single" w:color="000000" w:sz="4" w:space="0"/>
              <w:right w:val="single" w:color="000000" w:sz="4" w:space="0"/>
            </w:tcBorders>
            <w:noWrap w:val="0"/>
            <w:vAlign w:val="center"/>
          </w:tcPr>
          <w:p>
            <w:pPr>
              <w:pStyle w:val="4"/>
            </w:pPr>
            <w:r>
              <w:t>配合有关部门做好东配电室改造工作。</w:t>
            </w:r>
          </w:p>
        </w:tc>
        <w:tc>
          <w:tcPr>
            <w:tcW w:w="915" w:type="pct"/>
            <w:tcBorders>
              <w:top w:val="single" w:color="000000" w:sz="4" w:space="0"/>
              <w:left w:val="single" w:color="000000" w:sz="4" w:space="0"/>
              <w:bottom w:val="single" w:color="000000" w:sz="4" w:space="0"/>
              <w:right w:val="single" w:color="000000" w:sz="4" w:space="0"/>
            </w:tcBorders>
            <w:noWrap w:val="0"/>
            <w:vAlign w:val="center"/>
          </w:tcPr>
          <w:p>
            <w:pPr>
              <w:pStyle w:val="4"/>
            </w:pPr>
            <w:r>
              <w:t>配合有关部门做好安防、消防中控数字化二期在一期应用和需求基础上拓展完善。</w:t>
            </w:r>
          </w:p>
        </w:tc>
      </w:tr>
      <w:tr>
        <w:tblPrEx>
          <w:tblCellMar>
            <w:top w:w="0" w:type="dxa"/>
            <w:left w:w="108" w:type="dxa"/>
            <w:bottom w:w="0" w:type="dxa"/>
            <w:right w:w="108" w:type="dxa"/>
          </w:tblCellMar>
        </w:tblPrEx>
        <w:trPr>
          <w:trHeight w:val="567" w:hRule="atLeast"/>
          <w:tblHeader/>
        </w:trPr>
        <w:tc>
          <w:tcPr>
            <w:tcW w:w="84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（十）精神家园工程。以提升学院文化品位、完善后勤服务保障为抓手，建设学员和教职工共同的精神家园。</w:t>
            </w:r>
          </w:p>
        </w:tc>
        <w:tc>
          <w:tcPr>
            <w:tcW w:w="93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优化校园文化环境</w:t>
            </w:r>
          </w:p>
        </w:tc>
        <w:tc>
          <w:tcPr>
            <w:tcW w:w="129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 xml:space="preserve">1.做好校园环境美化工作；                                          2.配合做好校园环境建设工作；                                     3.配合做好校园文化环境建设工作。 </w:t>
            </w:r>
          </w:p>
        </w:tc>
        <w:tc>
          <w:tcPr>
            <w:tcW w:w="1011"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1.做好校园环境美化工作；</w:t>
            </w:r>
          </w:p>
          <w:p>
            <w:pPr>
              <w:pStyle w:val="4"/>
            </w:pPr>
            <w:r>
              <w:t>2.配合做好校园环境建设工作；</w:t>
            </w:r>
          </w:p>
          <w:p>
            <w:pPr>
              <w:pStyle w:val="4"/>
            </w:pPr>
            <w:r>
              <w:t xml:space="preserve">3.配合做好校园文化环境建设工作。 </w:t>
            </w:r>
          </w:p>
        </w:tc>
        <w:tc>
          <w:tcPr>
            <w:tcW w:w="915"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4"/>
            </w:pPr>
            <w:r>
              <w:t>1.做好校园环境美化工作；</w:t>
            </w:r>
          </w:p>
          <w:p>
            <w:pPr>
              <w:pStyle w:val="4"/>
            </w:pPr>
            <w:r>
              <w:t>2.配合做好校园环境建设工作；</w:t>
            </w:r>
          </w:p>
          <w:p>
            <w:pPr>
              <w:pStyle w:val="4"/>
            </w:pPr>
            <w:r>
              <w:t xml:space="preserve">3.配合做好校园文化环境建设工作。 </w:t>
            </w:r>
          </w:p>
        </w:tc>
      </w:tr>
      <w:tr>
        <w:tblPrEx>
          <w:tblCellMar>
            <w:top w:w="0" w:type="dxa"/>
            <w:left w:w="108" w:type="dxa"/>
            <w:bottom w:w="0" w:type="dxa"/>
            <w:right w:w="108" w:type="dxa"/>
          </w:tblCellMar>
        </w:tblPrEx>
        <w:trPr>
          <w:trHeight w:val="3507" w:hRule="atLeast"/>
          <w:tblHeader/>
        </w:trPr>
        <w:tc>
          <w:tcPr>
            <w:tcW w:w="84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cs="宋体"/>
                <w:color w:val="000000"/>
                <w:sz w:val="72"/>
                <w:szCs w:val="72"/>
              </w:rPr>
            </w:pPr>
          </w:p>
        </w:tc>
        <w:tc>
          <w:tcPr>
            <w:tcW w:w="93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cs="宋体"/>
                <w:color w:val="000000"/>
                <w:sz w:val="72"/>
                <w:szCs w:val="72"/>
              </w:rPr>
            </w:pPr>
          </w:p>
        </w:tc>
        <w:tc>
          <w:tcPr>
            <w:tcW w:w="129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cs="宋体"/>
                <w:color w:val="000000"/>
                <w:sz w:val="72"/>
                <w:szCs w:val="72"/>
              </w:rPr>
            </w:pPr>
          </w:p>
        </w:tc>
        <w:tc>
          <w:tcPr>
            <w:tcW w:w="101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cs="宋体"/>
                <w:color w:val="000000"/>
                <w:sz w:val="72"/>
                <w:szCs w:val="72"/>
              </w:rPr>
            </w:pPr>
          </w:p>
        </w:tc>
        <w:tc>
          <w:tcPr>
            <w:tcW w:w="91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left"/>
              <w:rPr>
                <w:rFonts w:hint="eastAsia" w:ascii="宋体" w:hAnsi="宋体" w:cs="宋体"/>
                <w:color w:val="000000"/>
                <w:sz w:val="72"/>
                <w:szCs w:val="72"/>
              </w:rPr>
            </w:pPr>
          </w:p>
        </w:tc>
      </w:tr>
    </w:tbl>
    <w:p>
      <w:pPr>
        <w:pStyle w:val="6"/>
        <w:ind w:firstLine="0" w:firstLineChars="0"/>
        <w:rPr>
          <w:rFonts w:hint="eastAsia"/>
        </w:rPr>
        <w:sectPr>
          <w:pgSz w:w="16838" w:h="11906" w:orient="landscape"/>
          <w:pgMar w:top="1417" w:right="1871" w:bottom="1417" w:left="1757" w:header="851" w:footer="1134" w:gutter="0"/>
          <w:cols w:space="720" w:num="1"/>
          <w:docGrid w:type="lines" w:linePitch="312" w:charSpace="0"/>
        </w:sect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C94780"/>
    <w:multiLevelType w:val="singleLevel"/>
    <w:tmpl w:val="72C94780"/>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5ODM0YmMxOWJiYWQyNDU4MGIzYWRmYTA0ZmI5NDcifQ=="/>
  </w:docVars>
  <w:rsids>
    <w:rsidRoot w:val="00000000"/>
    <w:rsid w:val="334655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表格文字"/>
    <w:basedOn w:val="1"/>
    <w:link w:val="8"/>
    <w:qFormat/>
    <w:uiPriority w:val="0"/>
    <w:pPr>
      <w:spacing w:beforeLines="0" w:afterLines="0" w:line="240" w:lineRule="auto"/>
      <w:ind w:firstLine="0" w:firstLineChars="0"/>
    </w:pPr>
    <w:rPr>
      <w:rFonts w:hint="eastAsia" w:ascii="宋体" w:hAnsi="宋体" w:cs="Arial"/>
      <w:kern w:val="44"/>
      <w:sz w:val="24"/>
      <w:szCs w:val="28"/>
    </w:rPr>
  </w:style>
  <w:style w:type="character" w:customStyle="1" w:styleId="5">
    <w:name w:val="制度正文 Char"/>
    <w:link w:val="6"/>
    <w:uiPriority w:val="0"/>
    <w:rPr>
      <w:rFonts w:ascii="宋体" w:hAnsi="宋体" w:cs="Arial"/>
      <w:kern w:val="44"/>
      <w:sz w:val="28"/>
      <w:szCs w:val="28"/>
    </w:rPr>
  </w:style>
  <w:style w:type="paragraph" w:customStyle="1" w:styleId="6">
    <w:name w:val="制度正文"/>
    <w:basedOn w:val="1"/>
    <w:link w:val="5"/>
    <w:qFormat/>
    <w:uiPriority w:val="0"/>
    <w:pPr>
      <w:keepNext w:val="0"/>
      <w:keepLines w:val="0"/>
      <w:spacing w:beforeLines="0" w:afterLines="0" w:line="500" w:lineRule="exact"/>
      <w:ind w:firstLine="1680" w:firstLineChars="200"/>
      <w:jc w:val="both"/>
      <w:outlineLvl w:val="9"/>
    </w:pPr>
    <w:rPr>
      <w:rFonts w:ascii="宋体" w:hAnsi="宋体" w:cs="Arial"/>
      <w:kern w:val="44"/>
      <w:sz w:val="28"/>
      <w:szCs w:val="28"/>
    </w:rPr>
  </w:style>
  <w:style w:type="paragraph" w:customStyle="1" w:styleId="7">
    <w:name w:val="附件标题"/>
    <w:basedOn w:val="1"/>
    <w:qFormat/>
    <w:uiPriority w:val="0"/>
    <w:pPr>
      <w:spacing w:beforeLines="0" w:after="50" w:afterLines="50" w:line="500" w:lineRule="exact"/>
      <w:jc w:val="center"/>
    </w:pPr>
    <w:rPr>
      <w:rFonts w:hint="eastAsia" w:ascii="宋体" w:hAnsi="宋体" w:cs="Arial"/>
      <w:b/>
      <w:kern w:val="44"/>
      <w:sz w:val="30"/>
      <w:szCs w:val="28"/>
    </w:rPr>
  </w:style>
  <w:style w:type="character" w:customStyle="1" w:styleId="8">
    <w:name w:val="表格文字 Char"/>
    <w:link w:val="4"/>
    <w:uiPriority w:val="0"/>
    <w:rPr>
      <w:rFonts w:hint="eastAsia" w:ascii="宋体" w:hAnsi="宋体" w:cs="Arial"/>
      <w:kern w:val="44"/>
      <w:sz w:val="24"/>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2023-11-17T01:19:46Z</dcterms:created>
  <dc:creator>52211</dc:creator>
  <cp:lastModifiedBy>顺其自然</cp:lastModifiedBy>
  <dcterms:modified xsi:type="dcterms:W3CDTF">2023-11-17T01:21:31Z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2F0665EFC8C64918851962BEE48A5F0B_12</vt:lpwstr>
  </property>
</Properties>
</file>